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DA" w:rsidRPr="00846922" w:rsidRDefault="00086BDA" w:rsidP="00086BDA">
      <w:pPr>
        <w:rPr>
          <w:rFonts w:asciiTheme="minorHAnsi" w:hAnsiTheme="minorHAnsi" w:cstheme="minorHAnsi"/>
          <w:b/>
          <w:szCs w:val="22"/>
          <w:u w:val="single"/>
        </w:rPr>
      </w:pPr>
      <w:r w:rsidRPr="00A240B9">
        <w:rPr>
          <w:rFonts w:asciiTheme="minorHAnsi" w:hAnsiTheme="minorHAnsi" w:cstheme="minorHAnsi"/>
          <w:b/>
          <w:szCs w:val="22"/>
          <w:u w:val="single"/>
        </w:rPr>
        <w:t xml:space="preserve">Validiteitscontroles ingesteld in het kader </w:t>
      </w:r>
      <w:r w:rsidRPr="00846922">
        <w:rPr>
          <w:rFonts w:asciiTheme="minorHAnsi" w:hAnsiTheme="minorHAnsi" w:cstheme="minorHAnsi"/>
          <w:b/>
          <w:szCs w:val="22"/>
          <w:u w:val="single"/>
        </w:rPr>
        <w:t>van de verstrekkingen voor toezicht op de in een ziekenhuis opgenomen rechthebbenden –</w:t>
      </w:r>
      <w:r w:rsidR="00960F34">
        <w:rPr>
          <w:rFonts w:asciiTheme="minorHAnsi" w:hAnsiTheme="minorHAnsi" w:cstheme="minorHAnsi"/>
          <w:b/>
          <w:szCs w:val="22"/>
          <w:u w:val="single"/>
        </w:rPr>
        <w:t xml:space="preserve"> V</w:t>
      </w:r>
      <w:r w:rsidRPr="00846922">
        <w:rPr>
          <w:rFonts w:asciiTheme="minorHAnsi" w:hAnsiTheme="minorHAnsi" w:cstheme="minorHAnsi"/>
          <w:b/>
          <w:szCs w:val="22"/>
          <w:u w:val="single"/>
        </w:rPr>
        <w:t>I ……….</w:t>
      </w:r>
    </w:p>
    <w:p w:rsidR="00086BDA" w:rsidRPr="00846922" w:rsidRDefault="00086BDA" w:rsidP="00086BD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Grilledutableau"/>
        <w:tblW w:w="15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5954"/>
        <w:gridCol w:w="1417"/>
        <w:gridCol w:w="1418"/>
        <w:gridCol w:w="1275"/>
        <w:gridCol w:w="1276"/>
        <w:gridCol w:w="1418"/>
      </w:tblGrid>
      <w:tr w:rsidR="00086BDA" w:rsidRPr="0075180D" w:rsidTr="007C030C">
        <w:trPr>
          <w:trHeight w:val="245"/>
        </w:trPr>
        <w:tc>
          <w:tcPr>
            <w:tcW w:w="993" w:type="dxa"/>
            <w:vMerge w:val="restart"/>
          </w:tcPr>
          <w:p w:rsidR="00086BDA" w:rsidRPr="002765EA" w:rsidRDefault="00086BDA" w:rsidP="007C030C">
            <w:pPr>
              <w:spacing w:before="120" w:after="120"/>
              <w:jc w:val="center"/>
              <w:rPr>
                <w:rFonts w:cstheme="minorHAnsi"/>
              </w:rPr>
            </w:pPr>
            <w:r w:rsidRPr="00A240B9">
              <w:rPr>
                <w:rFonts w:cstheme="minorHAnsi"/>
              </w:rPr>
              <w:t>Controlenummer</w:t>
            </w:r>
          </w:p>
        </w:tc>
        <w:tc>
          <w:tcPr>
            <w:tcW w:w="1871" w:type="dxa"/>
            <w:vMerge w:val="restart"/>
          </w:tcPr>
          <w:p w:rsidR="00086BDA" w:rsidRPr="002765EA" w:rsidRDefault="00086BDA" w:rsidP="007C030C">
            <w:pPr>
              <w:spacing w:before="120" w:after="120"/>
              <w:jc w:val="center"/>
              <w:rPr>
                <w:rFonts w:cstheme="minorHAnsi"/>
              </w:rPr>
            </w:pPr>
            <w:r w:rsidRPr="00A240B9">
              <w:rPr>
                <w:rFonts w:cstheme="minorHAnsi"/>
              </w:rPr>
              <w:t>Prestaties</w:t>
            </w:r>
          </w:p>
        </w:tc>
        <w:tc>
          <w:tcPr>
            <w:tcW w:w="5954" w:type="dxa"/>
            <w:vMerge w:val="restart"/>
          </w:tcPr>
          <w:p w:rsidR="00086BDA" w:rsidRPr="002765EA" w:rsidRDefault="00086BDA" w:rsidP="007C030C">
            <w:pPr>
              <w:spacing w:before="120" w:after="120"/>
              <w:jc w:val="center"/>
              <w:rPr>
                <w:rFonts w:cstheme="minorHAnsi"/>
              </w:rPr>
            </w:pPr>
            <w:r w:rsidRPr="00A240B9">
              <w:rPr>
                <w:rFonts w:cstheme="minorHAnsi"/>
              </w:rPr>
              <w:t>Validiteitscontroles</w:t>
            </w:r>
          </w:p>
        </w:tc>
        <w:tc>
          <w:tcPr>
            <w:tcW w:w="5386" w:type="dxa"/>
            <w:gridSpan w:val="4"/>
          </w:tcPr>
          <w:p w:rsidR="00086BDA" w:rsidRPr="00A240B9" w:rsidRDefault="00086BDA" w:rsidP="007C030C">
            <w:pPr>
              <w:spacing w:before="120" w:after="120"/>
              <w:jc w:val="center"/>
              <w:rPr>
                <w:rFonts w:cstheme="minorHAnsi"/>
              </w:rPr>
            </w:pPr>
            <w:r w:rsidRPr="00A240B9">
              <w:rPr>
                <w:rFonts w:cstheme="minorHAnsi"/>
              </w:rPr>
              <w:t>Uitvoering van de validiteitscontrole</w:t>
            </w:r>
            <w:r w:rsidRPr="00A240B9">
              <w:rPr>
                <w:rStyle w:val="Appelnotedebasdep"/>
                <w:rFonts w:cstheme="minorHAnsi"/>
                <w:sz w:val="22"/>
              </w:rPr>
              <w:footnoteReference w:customMarkFollows="1" w:id="1"/>
              <w:t>(1)</w:t>
            </w:r>
          </w:p>
        </w:tc>
        <w:tc>
          <w:tcPr>
            <w:tcW w:w="1418" w:type="dxa"/>
            <w:vMerge w:val="restart"/>
          </w:tcPr>
          <w:p w:rsidR="00086BDA" w:rsidRPr="0075180D" w:rsidRDefault="00086BDA" w:rsidP="007C030C">
            <w:pPr>
              <w:spacing w:before="120" w:after="60"/>
              <w:jc w:val="center"/>
              <w:rPr>
                <w:rFonts w:cstheme="minorHAnsi"/>
                <w:vertAlign w:val="superscript"/>
              </w:rPr>
            </w:pPr>
            <w:r w:rsidRPr="00A240B9">
              <w:rPr>
                <w:rFonts w:cstheme="minorHAnsi"/>
              </w:rPr>
              <w:t>Niet uitvoering van de validiteits-controle</w:t>
            </w:r>
            <w:r w:rsidRPr="00A240B9">
              <w:rPr>
                <w:rFonts w:cstheme="minorHAnsi"/>
                <w:vertAlign w:val="superscript"/>
              </w:rPr>
              <w:t xml:space="preserve"> (1)</w:t>
            </w:r>
          </w:p>
        </w:tc>
      </w:tr>
      <w:tr w:rsidR="00086BDA" w:rsidRPr="002765EA" w:rsidTr="007C030C">
        <w:trPr>
          <w:trHeight w:val="8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86BDA" w:rsidRPr="0075180D" w:rsidRDefault="00086BDA" w:rsidP="007C030C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vMerge/>
          </w:tcPr>
          <w:p w:rsidR="00086BDA" w:rsidRPr="0075180D" w:rsidRDefault="00086BDA" w:rsidP="007C030C">
            <w:pPr>
              <w:rPr>
                <w:rFonts w:cstheme="minorHAnsi"/>
                <w:b/>
              </w:rPr>
            </w:pPr>
          </w:p>
        </w:tc>
        <w:tc>
          <w:tcPr>
            <w:tcW w:w="5954" w:type="dxa"/>
            <w:vMerge/>
            <w:tcBorders>
              <w:bottom w:val="single" w:sz="4" w:space="0" w:color="000000" w:themeColor="text1"/>
            </w:tcBorders>
          </w:tcPr>
          <w:p w:rsidR="00086BDA" w:rsidRPr="0075180D" w:rsidRDefault="00086BDA" w:rsidP="007C030C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086BDA" w:rsidRPr="00A240B9" w:rsidRDefault="00086BDA" w:rsidP="007C030C">
            <w:pPr>
              <w:spacing w:before="120" w:after="120"/>
              <w:jc w:val="center"/>
              <w:rPr>
                <w:rFonts w:cstheme="minorHAnsi"/>
              </w:rPr>
            </w:pPr>
            <w:r w:rsidRPr="00A240B9">
              <w:rPr>
                <w:rFonts w:cstheme="minorHAnsi"/>
              </w:rPr>
              <w:t>A priori blokkerend</w:t>
            </w:r>
          </w:p>
        </w:tc>
        <w:tc>
          <w:tcPr>
            <w:tcW w:w="1418" w:type="dxa"/>
          </w:tcPr>
          <w:p w:rsidR="00086BDA" w:rsidRPr="00A240B9" w:rsidRDefault="00086BDA" w:rsidP="007C030C">
            <w:pPr>
              <w:spacing w:before="120" w:after="120"/>
              <w:jc w:val="center"/>
              <w:rPr>
                <w:rFonts w:cstheme="minorHAnsi"/>
              </w:rPr>
            </w:pPr>
            <w:r w:rsidRPr="00A240B9">
              <w:rPr>
                <w:rFonts w:cstheme="minorHAnsi"/>
              </w:rPr>
              <w:t xml:space="preserve">A priori </w:t>
            </w:r>
            <w:proofErr w:type="spellStart"/>
            <w:r w:rsidRPr="00A240B9">
              <w:rPr>
                <w:rFonts w:cstheme="minorHAnsi"/>
              </w:rPr>
              <w:t>signaletisch</w:t>
            </w:r>
            <w:proofErr w:type="spellEnd"/>
          </w:p>
        </w:tc>
        <w:tc>
          <w:tcPr>
            <w:tcW w:w="1275" w:type="dxa"/>
          </w:tcPr>
          <w:p w:rsidR="00086BDA" w:rsidRPr="00A240B9" w:rsidRDefault="00086BDA" w:rsidP="007C030C">
            <w:pPr>
              <w:spacing w:before="120" w:after="120"/>
              <w:jc w:val="center"/>
              <w:rPr>
                <w:rFonts w:cstheme="minorHAnsi"/>
              </w:rPr>
            </w:pPr>
            <w:r w:rsidRPr="00A240B9">
              <w:rPr>
                <w:rFonts w:cstheme="minorHAnsi"/>
              </w:rPr>
              <w:t>A posteriori binnen de 3 maanden</w:t>
            </w:r>
            <w:r w:rsidRPr="00A240B9">
              <w:rPr>
                <w:rStyle w:val="Appelnotedebasdep"/>
                <w:rFonts w:cstheme="minorHAnsi"/>
                <w:sz w:val="22"/>
              </w:rPr>
              <w:footnoteReference w:customMarkFollows="1" w:id="2"/>
              <w:t>(2)</w:t>
            </w:r>
          </w:p>
        </w:tc>
        <w:tc>
          <w:tcPr>
            <w:tcW w:w="1276" w:type="dxa"/>
          </w:tcPr>
          <w:p w:rsidR="00086BDA" w:rsidRPr="00A240B9" w:rsidRDefault="00086BDA" w:rsidP="007C030C">
            <w:pPr>
              <w:spacing w:before="120" w:after="120"/>
              <w:jc w:val="center"/>
              <w:rPr>
                <w:rFonts w:cstheme="minorHAnsi"/>
              </w:rPr>
            </w:pPr>
            <w:r w:rsidRPr="00A240B9">
              <w:rPr>
                <w:rFonts w:cstheme="minorHAnsi"/>
              </w:rPr>
              <w:t>A posteriori</w:t>
            </w:r>
            <w:r w:rsidRPr="00A240B9">
              <w:rPr>
                <w:rStyle w:val="Appelnotedebasdep"/>
                <w:rFonts w:cstheme="minorHAnsi"/>
                <w:sz w:val="22"/>
              </w:rPr>
              <w:footnoteReference w:customMarkFollows="1" w:id="3"/>
              <w:t>(3)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86BDA" w:rsidRPr="002765EA" w:rsidRDefault="00086BDA" w:rsidP="007C030C">
            <w:pPr>
              <w:spacing w:before="120" w:after="60"/>
              <w:jc w:val="center"/>
              <w:rPr>
                <w:rFonts w:cstheme="minorHAnsi"/>
              </w:rPr>
            </w:pPr>
          </w:p>
        </w:tc>
      </w:tr>
      <w:tr w:rsidR="00086BDA" w:rsidRPr="00830C54" w:rsidTr="007C030C">
        <w:trPr>
          <w:trHeight w:val="720"/>
        </w:trPr>
        <w:tc>
          <w:tcPr>
            <w:tcW w:w="993" w:type="dxa"/>
            <w:tcBorders>
              <w:bottom w:val="dashed" w:sz="4" w:space="0" w:color="000000" w:themeColor="text1"/>
            </w:tcBorders>
          </w:tcPr>
          <w:p w:rsidR="00086BDA" w:rsidRPr="002765EA" w:rsidRDefault="00086BDA" w:rsidP="007C030C">
            <w:pPr>
              <w:spacing w:before="120" w:after="120"/>
              <w:rPr>
                <w:rFonts w:cstheme="minorHAnsi"/>
              </w:rPr>
            </w:pPr>
            <w:r w:rsidRPr="002765EA">
              <w:rPr>
                <w:rFonts w:cstheme="minorHAnsi"/>
              </w:rPr>
              <w:t>1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1" w:type="dxa"/>
            <w:vMerge w:val="restart"/>
          </w:tcPr>
          <w:p w:rsidR="00086BDA" w:rsidRPr="000A211B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  <w:r w:rsidRPr="000A211B">
              <w:rPr>
                <w:rFonts w:cstheme="minorHAnsi"/>
              </w:rPr>
              <w:t>596024, 596046, 596061, 596120, 596142 en 596164</w:t>
            </w:r>
          </w:p>
          <w:p w:rsidR="00086BDA" w:rsidRPr="000A211B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0A211B" w:rsidRDefault="00086BDA" w:rsidP="007C030C">
            <w:pPr>
              <w:spacing w:before="120"/>
              <w:rPr>
                <w:rFonts w:cstheme="minorHAnsi"/>
              </w:rPr>
            </w:pPr>
            <w:r w:rsidRPr="000A211B">
              <w:rPr>
                <w:rFonts w:cstheme="minorHAnsi"/>
              </w:rPr>
              <w:t>Nazien dat deze ve</w:t>
            </w:r>
            <w:bookmarkStart w:id="0" w:name="_GoBack"/>
            <w:bookmarkEnd w:id="0"/>
            <w:r w:rsidRPr="000A211B">
              <w:rPr>
                <w:rFonts w:cstheme="minorHAnsi"/>
              </w:rPr>
              <w:t xml:space="preserve">rstrekkingen </w:t>
            </w:r>
            <w:r w:rsidRPr="000A211B">
              <w:rPr>
                <w:rFonts w:cstheme="minorHAnsi"/>
                <w:u w:val="single"/>
              </w:rPr>
              <w:t>niet</w:t>
            </w:r>
            <w:r w:rsidRPr="000A211B">
              <w:rPr>
                <w:rFonts w:cstheme="minorHAnsi"/>
              </w:rPr>
              <w:t xml:space="preserve"> op dezelfde dag voor dezelfde patiënt </w:t>
            </w:r>
            <w:r w:rsidRPr="000A211B">
              <w:rPr>
                <w:rFonts w:cstheme="minorHAnsi"/>
                <w:u w:val="single"/>
              </w:rPr>
              <w:t>onderling gecumuleerd worden</w:t>
            </w:r>
            <w:r w:rsidRPr="000A211B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830C5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830C5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830C5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830C5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dashed" w:sz="4" w:space="0" w:color="000000" w:themeColor="text1"/>
            </w:tcBorders>
          </w:tcPr>
          <w:p w:rsidR="00086BDA" w:rsidRPr="00830C5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FF489B" w:rsidTr="007C030C">
        <w:trPr>
          <w:trHeight w:val="558"/>
        </w:trPr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2765EA" w:rsidRDefault="00086BDA" w:rsidP="007C030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1b</w:t>
            </w:r>
          </w:p>
        </w:tc>
        <w:tc>
          <w:tcPr>
            <w:tcW w:w="1871" w:type="dxa"/>
            <w:vMerge/>
          </w:tcPr>
          <w:p w:rsidR="00086BDA" w:rsidRPr="000A211B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0A211B" w:rsidRDefault="00086BDA" w:rsidP="007C030C">
            <w:pPr>
              <w:spacing w:before="120"/>
              <w:rPr>
                <w:rFonts w:cstheme="minorHAnsi"/>
              </w:rPr>
            </w:pPr>
            <w:r w:rsidRPr="000A211B">
              <w:rPr>
                <w:rFonts w:cstheme="minorHAnsi"/>
              </w:rPr>
              <w:t xml:space="preserve">Nazien dat deze verstrekkingen </w:t>
            </w:r>
            <w:r w:rsidRPr="000A211B">
              <w:rPr>
                <w:rFonts w:cstheme="minorHAnsi"/>
                <w:u w:val="single"/>
              </w:rPr>
              <w:t>niet met de verstrekking 5991014 gecumuleerd worden.</w:t>
            </w:r>
            <w:r w:rsidRPr="000A211B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FF489B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FF489B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FF489B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FF489B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6BDA" w:rsidRPr="00FF489B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703CC0" w:rsidTr="007C030C">
        <w:tc>
          <w:tcPr>
            <w:tcW w:w="993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0A211B" w:rsidRDefault="00086BDA" w:rsidP="007C030C">
            <w:pPr>
              <w:spacing w:before="120" w:after="120"/>
              <w:rPr>
                <w:rFonts w:cstheme="minorHAnsi"/>
              </w:rPr>
            </w:pPr>
            <w:r w:rsidRPr="000A211B">
              <w:rPr>
                <w:rFonts w:cstheme="minorHAnsi"/>
              </w:rPr>
              <w:t>2a</w:t>
            </w:r>
          </w:p>
        </w:tc>
        <w:tc>
          <w:tcPr>
            <w:tcW w:w="1871" w:type="dxa"/>
            <w:vMerge w:val="restart"/>
            <w:tcBorders>
              <w:right w:val="single" w:sz="4" w:space="0" w:color="000000" w:themeColor="text1"/>
            </w:tcBorders>
          </w:tcPr>
          <w:p w:rsidR="00086BDA" w:rsidRPr="000A211B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  <w:r w:rsidRPr="000A211B">
              <w:rPr>
                <w:rFonts w:cstheme="minorHAnsi"/>
              </w:rPr>
              <w:t>598426, 598161, 598441, 598463 en 598485</w:t>
            </w:r>
          </w:p>
          <w:p w:rsidR="00086BDA" w:rsidRPr="000A211B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0A211B" w:rsidRDefault="00086BDA" w:rsidP="007C030C">
            <w:pPr>
              <w:spacing w:before="120" w:after="120"/>
              <w:rPr>
                <w:rFonts w:cstheme="minorHAnsi"/>
              </w:rPr>
            </w:pPr>
            <w:r w:rsidRPr="000A211B">
              <w:rPr>
                <w:rFonts w:cstheme="minorHAnsi"/>
              </w:rPr>
              <w:t xml:space="preserve">Nazien dat deze verstrekkingen worden aangerekend voor het toezicht van </w:t>
            </w:r>
            <w:r w:rsidRPr="000A211B">
              <w:rPr>
                <w:rFonts w:cstheme="minorHAnsi"/>
                <w:u w:val="single"/>
              </w:rPr>
              <w:t>een in een dienst A ogenomen rechthebbende</w:t>
            </w:r>
            <w:r w:rsidRPr="000A211B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2D194C" w:rsidTr="007C030C">
        <w:trPr>
          <w:trHeight w:val="978"/>
        </w:trPr>
        <w:tc>
          <w:tcPr>
            <w:tcW w:w="99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0A211B" w:rsidRDefault="00086BDA" w:rsidP="007C030C">
            <w:pPr>
              <w:spacing w:before="120" w:after="120"/>
              <w:rPr>
                <w:rFonts w:cstheme="minorHAnsi"/>
              </w:rPr>
            </w:pPr>
            <w:r w:rsidRPr="000A211B">
              <w:rPr>
                <w:rFonts w:cstheme="minorHAnsi"/>
              </w:rPr>
              <w:t>2b</w:t>
            </w:r>
          </w:p>
        </w:tc>
        <w:tc>
          <w:tcPr>
            <w:tcW w:w="1871" w:type="dxa"/>
            <w:vMerge/>
            <w:tcBorders>
              <w:right w:val="single" w:sz="4" w:space="0" w:color="000000" w:themeColor="text1"/>
            </w:tcBorders>
          </w:tcPr>
          <w:p w:rsidR="00086BDA" w:rsidRPr="000A211B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0A211B" w:rsidRDefault="00086BDA" w:rsidP="007C030C">
            <w:r w:rsidRPr="000A211B">
              <w:rPr>
                <w:rFonts w:cstheme="minorHAnsi"/>
              </w:rPr>
              <w:t xml:space="preserve">Nazien dat deze verstrekkingen worden aangerekend voor het toezicht door </w:t>
            </w:r>
            <w:r w:rsidRPr="000A211B">
              <w:rPr>
                <w:rFonts w:cstheme="minorHAnsi"/>
                <w:u w:val="single"/>
              </w:rPr>
              <w:t>een geneesheer-specialist voor neuropsychiatrie of psychiatrie</w:t>
            </w:r>
            <w:r w:rsidRPr="000A211B">
              <w:rPr>
                <w:rFonts w:cstheme="minorHAnsi"/>
              </w:rPr>
              <w:t xml:space="preserve">, die geaccrediteerd is </w:t>
            </w:r>
            <w:r w:rsidRPr="000A211B">
              <w:rPr>
                <w:rFonts w:cstheme="minorHAnsi"/>
                <w:u w:val="single"/>
              </w:rPr>
              <w:t>voor de verstrekking 598161</w:t>
            </w:r>
            <w:r w:rsidRPr="000A211B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CA0076" w:rsidTr="007C030C">
        <w:trPr>
          <w:trHeight w:val="864"/>
        </w:trPr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0A211B" w:rsidRDefault="00086BDA" w:rsidP="007C030C">
            <w:pPr>
              <w:spacing w:before="120" w:after="120"/>
              <w:rPr>
                <w:rFonts w:cstheme="minorHAnsi"/>
              </w:rPr>
            </w:pPr>
            <w:r w:rsidRPr="000A211B">
              <w:rPr>
                <w:rFonts w:cstheme="minorHAnsi"/>
              </w:rPr>
              <w:t>2c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0A211B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0A211B" w:rsidRDefault="00086BDA" w:rsidP="007C030C">
            <w:pPr>
              <w:spacing w:before="120" w:after="120"/>
              <w:rPr>
                <w:rFonts w:cstheme="minorHAnsi"/>
              </w:rPr>
            </w:pPr>
            <w:r w:rsidRPr="000A211B">
              <w:rPr>
                <w:rFonts w:cstheme="minorHAnsi"/>
              </w:rPr>
              <w:t xml:space="preserve">Nazien dat deze verstrekkingen worden aangerekend </w:t>
            </w:r>
            <w:r w:rsidRPr="000A211B">
              <w:rPr>
                <w:rFonts w:cstheme="minorHAnsi"/>
                <w:u w:val="single"/>
              </w:rPr>
              <w:t xml:space="preserve">volgens de  ad hoc </w:t>
            </w:r>
            <w:proofErr w:type="spellStart"/>
            <w:r w:rsidRPr="000A211B">
              <w:rPr>
                <w:rFonts w:cstheme="minorHAnsi"/>
                <w:u w:val="single"/>
              </w:rPr>
              <w:t>dagvolgorde</w:t>
            </w:r>
            <w:proofErr w:type="spellEnd"/>
            <w:r w:rsidRPr="000A211B">
              <w:rPr>
                <w:rFonts w:cstheme="minorHAnsi"/>
                <w:u w:val="single"/>
              </w:rPr>
              <w:t xml:space="preserve"> van ziekenhuisopname </w:t>
            </w:r>
            <w:r w:rsidRPr="000A211B">
              <w:rPr>
                <w:rFonts w:cstheme="minorHAnsi"/>
              </w:rPr>
              <w:t>, namelijk de eerste 12 dagen voor de verstrekkingen 598426 en 598161, van de 13</w:t>
            </w:r>
            <w:r w:rsidRPr="000A211B">
              <w:rPr>
                <w:rFonts w:cstheme="minorHAnsi"/>
                <w:vertAlign w:val="superscript"/>
              </w:rPr>
              <w:t xml:space="preserve">de </w:t>
            </w:r>
            <w:r w:rsidRPr="000A211B">
              <w:rPr>
                <w:rFonts w:cstheme="minorHAnsi"/>
              </w:rPr>
              <w:t>tot en met de 30</w:t>
            </w:r>
            <w:r w:rsidRPr="000A211B">
              <w:rPr>
                <w:rFonts w:cstheme="minorHAnsi"/>
                <w:vertAlign w:val="superscript"/>
              </w:rPr>
              <w:t xml:space="preserve">ste </w:t>
            </w:r>
            <w:r w:rsidRPr="000A211B">
              <w:rPr>
                <w:rFonts w:cstheme="minorHAnsi"/>
              </w:rPr>
              <w:t>dag voor de verstrekking 598441, van de 31</w:t>
            </w:r>
            <w:r w:rsidRPr="000A211B">
              <w:rPr>
                <w:rFonts w:cstheme="minorHAnsi"/>
                <w:vertAlign w:val="superscript"/>
              </w:rPr>
              <w:t>ste</w:t>
            </w:r>
            <w:r w:rsidRPr="000A211B">
              <w:rPr>
                <w:rFonts w:cstheme="minorHAnsi"/>
              </w:rPr>
              <w:t xml:space="preserve"> tot en met de 90</w:t>
            </w:r>
            <w:r w:rsidRPr="000A211B">
              <w:rPr>
                <w:rFonts w:cstheme="minorHAnsi"/>
                <w:vertAlign w:val="superscript"/>
              </w:rPr>
              <w:t>ste</w:t>
            </w:r>
            <w:r w:rsidRPr="000A211B">
              <w:rPr>
                <w:rFonts w:cstheme="minorHAnsi"/>
              </w:rPr>
              <w:t xml:space="preserve"> dag voor de verstrekking 598463, en vanaf de 91</w:t>
            </w:r>
            <w:r w:rsidRPr="000A211B">
              <w:rPr>
                <w:rFonts w:cstheme="minorHAnsi"/>
                <w:vertAlign w:val="superscript"/>
              </w:rPr>
              <w:t>ste</w:t>
            </w:r>
            <w:r w:rsidRPr="000A211B">
              <w:rPr>
                <w:rFonts w:cstheme="minorHAnsi"/>
              </w:rPr>
              <w:t xml:space="preserve"> dag tot en met het einde van de 6</w:t>
            </w:r>
            <w:r w:rsidRPr="000A211B">
              <w:rPr>
                <w:rFonts w:cstheme="minorHAnsi"/>
                <w:vertAlign w:val="superscript"/>
              </w:rPr>
              <w:t>de</w:t>
            </w:r>
            <w:r w:rsidRPr="000A211B">
              <w:rPr>
                <w:rFonts w:cstheme="minorHAnsi"/>
              </w:rPr>
              <w:t xml:space="preserve"> maand voor de verstrekking 598485.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CA007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CA007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CA007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CA007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6BDA" w:rsidRPr="00CA007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</w:tbl>
    <w:p w:rsidR="00086BDA" w:rsidRDefault="00086BDA">
      <w:r>
        <w:br w:type="page"/>
      </w:r>
    </w:p>
    <w:tbl>
      <w:tblPr>
        <w:tblStyle w:val="Grilledutableau"/>
        <w:tblW w:w="15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5954"/>
        <w:gridCol w:w="1417"/>
        <w:gridCol w:w="1418"/>
        <w:gridCol w:w="1275"/>
        <w:gridCol w:w="1276"/>
        <w:gridCol w:w="1418"/>
      </w:tblGrid>
      <w:tr w:rsidR="00086BDA" w:rsidRPr="00703CC0" w:rsidTr="007C030C">
        <w:tc>
          <w:tcPr>
            <w:tcW w:w="993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FF5E49" w:rsidRDefault="00086BDA" w:rsidP="007C030C">
            <w:pPr>
              <w:spacing w:before="120"/>
              <w:rPr>
                <w:rFonts w:cstheme="minorHAnsi"/>
              </w:rPr>
            </w:pPr>
            <w:r w:rsidRPr="00FF5E49">
              <w:rPr>
                <w:rFonts w:cstheme="minorHAnsi"/>
              </w:rPr>
              <w:lastRenderedPageBreak/>
              <w:t>3a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  <w:r w:rsidRPr="00FF5E49">
              <w:rPr>
                <w:rFonts w:cstheme="minorHAnsi"/>
              </w:rPr>
              <w:t>598522, 598183, 598544, 598566, 598662 en 598684</w:t>
            </w:r>
          </w:p>
          <w:p w:rsidR="00086BDA" w:rsidRPr="00FF5E49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rPr>
                <w:rFonts w:cstheme="minorHAnsi"/>
              </w:rPr>
            </w:pPr>
            <w:r w:rsidRPr="00FF5E49">
              <w:rPr>
                <w:rFonts w:cstheme="minorHAnsi"/>
              </w:rPr>
              <w:t xml:space="preserve">Nazien dat deze verstrekkingen worden aangerekend voor het toezicht van </w:t>
            </w:r>
            <w:r w:rsidRPr="00FF5E49">
              <w:rPr>
                <w:rFonts w:cstheme="minorHAnsi"/>
                <w:u w:val="single"/>
              </w:rPr>
              <w:t xml:space="preserve">een in een dienst T of een dienst </w:t>
            </w:r>
            <w:proofErr w:type="spellStart"/>
            <w:r w:rsidRPr="00FF5E49">
              <w:rPr>
                <w:rFonts w:cstheme="minorHAnsi"/>
                <w:u w:val="single"/>
              </w:rPr>
              <w:t>Sp</w:t>
            </w:r>
            <w:proofErr w:type="spellEnd"/>
            <w:r w:rsidRPr="00FF5E49">
              <w:rPr>
                <w:rFonts w:cstheme="minorHAnsi"/>
                <w:u w:val="single"/>
              </w:rPr>
              <w:t>-psychogeriatrie van een psychiatrisch ziekenhuis ogenomen rechthebbende</w:t>
            </w:r>
            <w:r w:rsidRPr="00FF5E49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0D51E8" w:rsidTr="007C030C">
        <w:tc>
          <w:tcPr>
            <w:tcW w:w="99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FF5E49" w:rsidRDefault="00086BDA" w:rsidP="007C030C">
            <w:pPr>
              <w:spacing w:before="120"/>
              <w:rPr>
                <w:rFonts w:cstheme="minorHAnsi"/>
              </w:rPr>
            </w:pPr>
            <w:r w:rsidRPr="00FF5E49">
              <w:rPr>
                <w:rFonts w:cstheme="minorHAnsi"/>
              </w:rPr>
              <w:t>3b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rPr>
                <w:rFonts w:cstheme="minorHAnsi"/>
              </w:rPr>
            </w:pPr>
            <w:r w:rsidRPr="00FF5E49">
              <w:rPr>
                <w:rFonts w:cstheme="minorHAnsi"/>
              </w:rPr>
              <w:t xml:space="preserve">Nazien dat deze verstrekkingen worden aangerekend voor het toezicht door </w:t>
            </w:r>
            <w:r w:rsidRPr="00FF5E49">
              <w:rPr>
                <w:rFonts w:cstheme="minorHAnsi"/>
                <w:u w:val="single"/>
              </w:rPr>
              <w:t>een geneesheer-specialist voor neuropsychiatrie of psychiatrie</w:t>
            </w:r>
            <w:r w:rsidRPr="00FF5E49">
              <w:rPr>
                <w:rFonts w:cstheme="minorHAnsi"/>
              </w:rPr>
              <w:t xml:space="preserve">, die </w:t>
            </w:r>
            <w:r w:rsidRPr="00FF5E49">
              <w:rPr>
                <w:rFonts w:cstheme="minorHAnsi"/>
                <w:u w:val="single"/>
              </w:rPr>
              <w:t>geaccrediteerd is voor de verstrekking 598183</w:t>
            </w:r>
            <w:r w:rsidRPr="00FF5E49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0D51E8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0D51E8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0D51E8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086BDA" w:rsidRPr="000D51E8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086BDA" w:rsidRPr="000D51E8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821874" w:rsidTr="007C030C"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/>
              <w:rPr>
                <w:rFonts w:cstheme="minorHAnsi"/>
              </w:rPr>
            </w:pPr>
            <w:r w:rsidRPr="00FF5E49">
              <w:rPr>
                <w:rFonts w:cstheme="minorHAnsi"/>
              </w:rPr>
              <w:t>3c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rPr>
                <w:rFonts w:cstheme="minorHAnsi"/>
              </w:rPr>
            </w:pPr>
            <w:r w:rsidRPr="00FF5E49">
              <w:rPr>
                <w:rFonts w:cstheme="minorHAnsi"/>
              </w:rPr>
              <w:t xml:space="preserve">Nazien dat deze verstrekkingen worden aangerekend </w:t>
            </w:r>
            <w:r w:rsidRPr="00FF5E49">
              <w:rPr>
                <w:rFonts w:cstheme="minorHAnsi"/>
                <w:u w:val="single"/>
              </w:rPr>
              <w:t xml:space="preserve">volgens de  ad hoc </w:t>
            </w:r>
            <w:proofErr w:type="spellStart"/>
            <w:r w:rsidRPr="00FF5E49">
              <w:rPr>
                <w:rFonts w:cstheme="minorHAnsi"/>
                <w:u w:val="single"/>
              </w:rPr>
              <w:t>dagvolgorde</w:t>
            </w:r>
            <w:proofErr w:type="spellEnd"/>
            <w:r w:rsidRPr="00FF5E49">
              <w:rPr>
                <w:rFonts w:cstheme="minorHAnsi"/>
                <w:u w:val="single"/>
              </w:rPr>
              <w:t xml:space="preserve"> van ziekenhuisopname </w:t>
            </w:r>
            <w:r w:rsidRPr="00FF5E49">
              <w:rPr>
                <w:rFonts w:cstheme="minorHAnsi"/>
              </w:rPr>
              <w:t>, namelijk de eerste 12 dagen voor de verstrekkingen 598522 en 598183, van de 13</w:t>
            </w:r>
            <w:r w:rsidRPr="00FF5E49">
              <w:rPr>
                <w:rFonts w:cstheme="minorHAnsi"/>
                <w:vertAlign w:val="superscript"/>
              </w:rPr>
              <w:t xml:space="preserve">de </w:t>
            </w:r>
            <w:r w:rsidRPr="00FF5E49">
              <w:rPr>
                <w:rFonts w:cstheme="minorHAnsi"/>
              </w:rPr>
              <w:t>tot en met de 60</w:t>
            </w:r>
            <w:r w:rsidRPr="00FF5E49">
              <w:rPr>
                <w:rFonts w:cstheme="minorHAnsi"/>
                <w:vertAlign w:val="superscript"/>
              </w:rPr>
              <w:t xml:space="preserve">ste </w:t>
            </w:r>
            <w:r w:rsidRPr="00FF5E49">
              <w:rPr>
                <w:rFonts w:cstheme="minorHAnsi"/>
              </w:rPr>
              <w:t>dag voor de verstrekking 598544, van de 61</w:t>
            </w:r>
            <w:r w:rsidRPr="00FF5E49">
              <w:rPr>
                <w:rFonts w:cstheme="minorHAnsi"/>
                <w:vertAlign w:val="superscript"/>
              </w:rPr>
              <w:t>ste</w:t>
            </w:r>
            <w:r w:rsidRPr="00FF5E49">
              <w:rPr>
                <w:rFonts w:cstheme="minorHAnsi"/>
              </w:rPr>
              <w:t xml:space="preserve"> dag tot en met het einde van de 6</w:t>
            </w:r>
            <w:r w:rsidRPr="00FF5E49">
              <w:rPr>
                <w:rFonts w:cstheme="minorHAnsi"/>
                <w:vertAlign w:val="superscript"/>
              </w:rPr>
              <w:t>de</w:t>
            </w:r>
            <w:r w:rsidRPr="00FF5E49">
              <w:rPr>
                <w:rFonts w:cstheme="minorHAnsi"/>
              </w:rPr>
              <w:t xml:space="preserve"> maand voor de verstrekking 598566, vanaf de 7</w:t>
            </w:r>
            <w:r w:rsidRPr="00FF5E49">
              <w:rPr>
                <w:rFonts w:cstheme="minorHAnsi"/>
                <w:vertAlign w:val="superscript"/>
              </w:rPr>
              <w:t>de</w:t>
            </w:r>
            <w:r w:rsidRPr="00FF5E49">
              <w:rPr>
                <w:rFonts w:cstheme="minorHAnsi"/>
              </w:rPr>
              <w:t xml:space="preserve"> maand tot en met het einde van de 12</w:t>
            </w:r>
            <w:r w:rsidRPr="00FF5E49">
              <w:rPr>
                <w:rFonts w:cstheme="minorHAnsi"/>
                <w:vertAlign w:val="superscript"/>
              </w:rPr>
              <w:t xml:space="preserve">de </w:t>
            </w:r>
            <w:r w:rsidRPr="00FF5E49">
              <w:rPr>
                <w:rFonts w:cstheme="minorHAnsi"/>
              </w:rPr>
              <w:t>maand voor de verstrekking 598662, en vanaf de 13</w:t>
            </w:r>
            <w:r w:rsidRPr="00FF5E49">
              <w:rPr>
                <w:rFonts w:cstheme="minorHAnsi"/>
                <w:vertAlign w:val="superscript"/>
              </w:rPr>
              <w:t>de</w:t>
            </w:r>
            <w:r w:rsidRPr="00FF5E49">
              <w:rPr>
                <w:rFonts w:cstheme="minorHAnsi"/>
              </w:rPr>
              <w:t xml:space="preserve"> maand voor de verstrekking 598684.</w:t>
            </w:r>
          </w:p>
        </w:tc>
        <w:tc>
          <w:tcPr>
            <w:tcW w:w="141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82187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82187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82187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DA" w:rsidRPr="0082187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6BDA" w:rsidRPr="0082187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703CC0" w:rsidTr="007C030C">
        <w:tc>
          <w:tcPr>
            <w:tcW w:w="993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FF5E49" w:rsidRDefault="00086BDA" w:rsidP="007C030C">
            <w:pPr>
              <w:spacing w:before="120"/>
              <w:rPr>
                <w:rFonts w:cstheme="minorHAnsi"/>
              </w:rPr>
            </w:pPr>
            <w:r w:rsidRPr="00FF5E49">
              <w:rPr>
                <w:rFonts w:cstheme="minorHAnsi"/>
              </w:rPr>
              <w:t>4a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  <w:r w:rsidRPr="00FF5E49">
              <w:rPr>
                <w:rFonts w:cstheme="minorHAnsi"/>
              </w:rPr>
              <w:t>598706, 598205, 598721 en 598743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rPr>
                <w:rFonts w:cstheme="minorHAnsi"/>
              </w:rPr>
            </w:pPr>
            <w:r w:rsidRPr="00FF5E49">
              <w:rPr>
                <w:rFonts w:cstheme="minorHAnsi"/>
              </w:rPr>
              <w:t xml:space="preserve">Nazien dat deze verstrekkingen worden aangerekend voor het toezicht van </w:t>
            </w:r>
            <w:r w:rsidRPr="00FF5E49">
              <w:rPr>
                <w:rFonts w:cstheme="minorHAnsi"/>
                <w:u w:val="single"/>
              </w:rPr>
              <w:t>een in een dienst D ogenomen zieke.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703CC0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CC70A4" w:rsidTr="007C030C">
        <w:tc>
          <w:tcPr>
            <w:tcW w:w="99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FF5E49" w:rsidRDefault="00086BDA" w:rsidP="007C030C">
            <w:pPr>
              <w:spacing w:before="120"/>
              <w:rPr>
                <w:rFonts w:cstheme="minorHAnsi"/>
              </w:rPr>
            </w:pPr>
            <w:r w:rsidRPr="00FF5E49">
              <w:rPr>
                <w:rFonts w:cstheme="minorHAnsi"/>
              </w:rPr>
              <w:t>4b</w:t>
            </w:r>
          </w:p>
        </w:tc>
        <w:tc>
          <w:tcPr>
            <w:tcW w:w="1871" w:type="dxa"/>
            <w:vMerge/>
          </w:tcPr>
          <w:p w:rsidR="00086BDA" w:rsidRPr="00FF5E49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rPr>
                <w:rFonts w:cstheme="minorHAnsi"/>
              </w:rPr>
            </w:pPr>
            <w:r w:rsidRPr="00FF5E49">
              <w:rPr>
                <w:rFonts w:cstheme="minorHAnsi"/>
              </w:rPr>
              <w:t xml:space="preserve">Nazien dat deze verstrekkingen worden aangerekend voor het toezicht door </w:t>
            </w:r>
            <w:r w:rsidRPr="00FF5E49">
              <w:rPr>
                <w:rFonts w:cstheme="minorHAnsi"/>
                <w:u w:val="single"/>
              </w:rPr>
              <w:t xml:space="preserve">een geneesheer-specialist voor inwendige geneeskunde, cardiologie, gastro-enterologie, </w:t>
            </w:r>
            <w:proofErr w:type="spellStart"/>
            <w:r w:rsidRPr="00FF5E49">
              <w:rPr>
                <w:rFonts w:cstheme="minorHAnsi"/>
                <w:u w:val="single"/>
              </w:rPr>
              <w:t>pneumologie</w:t>
            </w:r>
            <w:proofErr w:type="spellEnd"/>
            <w:r w:rsidRPr="00FF5E49">
              <w:rPr>
                <w:rFonts w:cstheme="minorHAnsi"/>
                <w:u w:val="single"/>
              </w:rPr>
              <w:t>, reumatologie, neurologie, neuropsychiatrie, psychiatrie, en medische oncologie</w:t>
            </w:r>
            <w:r w:rsidRPr="00FF5E49">
              <w:rPr>
                <w:rFonts w:cstheme="minorHAnsi"/>
              </w:rPr>
              <w:t xml:space="preserve">, die </w:t>
            </w:r>
            <w:r w:rsidRPr="00FF5E49">
              <w:rPr>
                <w:rFonts w:cstheme="minorHAnsi"/>
                <w:u w:val="single"/>
              </w:rPr>
              <w:t>geaccrediteerd is voor de verstrekking 598205</w:t>
            </w:r>
            <w:r w:rsidRPr="00FF5E49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CC70A4" w:rsidTr="007C030C"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/>
              <w:rPr>
                <w:rFonts w:cstheme="minorHAnsi"/>
              </w:rPr>
            </w:pPr>
            <w:r w:rsidRPr="00FF5E49">
              <w:rPr>
                <w:rFonts w:cstheme="minorHAnsi"/>
              </w:rPr>
              <w:t>4c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FF5E49" w:rsidRDefault="00086BDA" w:rsidP="007C030C">
            <w:pPr>
              <w:spacing w:before="120" w:after="120"/>
              <w:rPr>
                <w:rFonts w:cstheme="minorHAnsi"/>
              </w:rPr>
            </w:pPr>
            <w:r w:rsidRPr="00FF5E49">
              <w:rPr>
                <w:rFonts w:cstheme="minorHAnsi"/>
              </w:rPr>
              <w:t xml:space="preserve">Nazien dat deze verstrekkingen worden aangerekend </w:t>
            </w:r>
            <w:r w:rsidRPr="00FF5E49">
              <w:rPr>
                <w:rFonts w:cstheme="minorHAnsi"/>
                <w:u w:val="single"/>
              </w:rPr>
              <w:t xml:space="preserve">volgens de  ad hoc </w:t>
            </w:r>
            <w:proofErr w:type="spellStart"/>
            <w:r w:rsidRPr="00FF5E49">
              <w:rPr>
                <w:rFonts w:cstheme="minorHAnsi"/>
                <w:u w:val="single"/>
              </w:rPr>
              <w:t>dagvolgorde</w:t>
            </w:r>
            <w:proofErr w:type="spellEnd"/>
            <w:r w:rsidRPr="00FF5E49">
              <w:rPr>
                <w:rFonts w:cstheme="minorHAnsi"/>
                <w:u w:val="single"/>
              </w:rPr>
              <w:t xml:space="preserve"> van ziekenhuisopname </w:t>
            </w:r>
            <w:r w:rsidRPr="00FF5E49">
              <w:rPr>
                <w:rFonts w:cstheme="minorHAnsi"/>
              </w:rPr>
              <w:t>, namelijk de eerste 5 dagen voor de verstrekkingen 598706 en 598205, van de 6</w:t>
            </w:r>
            <w:r w:rsidRPr="00FF5E49">
              <w:rPr>
                <w:rFonts w:cstheme="minorHAnsi"/>
                <w:vertAlign w:val="superscript"/>
              </w:rPr>
              <w:t>de</w:t>
            </w:r>
            <w:r w:rsidRPr="00FF5E49">
              <w:rPr>
                <w:rFonts w:cstheme="minorHAnsi"/>
              </w:rPr>
              <w:t xml:space="preserve"> tot en met de 12</w:t>
            </w:r>
            <w:r w:rsidRPr="00FF5E49">
              <w:rPr>
                <w:rFonts w:cstheme="minorHAnsi"/>
                <w:vertAlign w:val="superscript"/>
              </w:rPr>
              <w:t xml:space="preserve">de </w:t>
            </w:r>
            <w:r w:rsidRPr="00FF5E49">
              <w:rPr>
                <w:rFonts w:cstheme="minorHAnsi"/>
              </w:rPr>
              <w:t>dag voor de verstrekking 598721, en de 13</w:t>
            </w:r>
            <w:r w:rsidRPr="00FF5E49">
              <w:rPr>
                <w:rFonts w:cstheme="minorHAnsi"/>
                <w:vertAlign w:val="superscript"/>
              </w:rPr>
              <w:t>de</w:t>
            </w:r>
            <w:r w:rsidRPr="00FF5E49">
              <w:rPr>
                <w:rFonts w:cstheme="minorHAnsi"/>
              </w:rPr>
              <w:t xml:space="preserve"> en volgende dagen voor de verstrekking 598743.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</w:tbl>
    <w:p w:rsidR="00086BDA" w:rsidRDefault="00086BDA" w:rsidP="00086BDA">
      <w:r>
        <w:br w:type="page"/>
      </w:r>
    </w:p>
    <w:tbl>
      <w:tblPr>
        <w:tblStyle w:val="Grilledutableau"/>
        <w:tblW w:w="15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5954"/>
        <w:gridCol w:w="1417"/>
        <w:gridCol w:w="1418"/>
        <w:gridCol w:w="1275"/>
        <w:gridCol w:w="1276"/>
        <w:gridCol w:w="1418"/>
      </w:tblGrid>
      <w:tr w:rsidR="00086BDA" w:rsidRPr="002D194C" w:rsidTr="007C030C">
        <w:tc>
          <w:tcPr>
            <w:tcW w:w="993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3F403C" w:rsidRDefault="00086BDA" w:rsidP="007C030C">
            <w:pPr>
              <w:spacing w:before="120"/>
              <w:rPr>
                <w:rFonts w:cstheme="minorHAnsi"/>
              </w:rPr>
            </w:pPr>
            <w:r w:rsidRPr="003F403C">
              <w:rPr>
                <w:rFonts w:cstheme="minorHAnsi"/>
              </w:rPr>
              <w:lastRenderedPageBreak/>
              <w:t>5a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</w:tcBorders>
          </w:tcPr>
          <w:p w:rsidR="00086BDA" w:rsidRPr="003F403C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  <w:r w:rsidRPr="003F403C">
              <w:rPr>
                <w:rFonts w:cstheme="minorHAnsi"/>
              </w:rPr>
              <w:t>599126, 598286, 599141 en 599163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3F403C" w:rsidRDefault="00086BDA" w:rsidP="007C030C">
            <w:pPr>
              <w:spacing w:before="120" w:after="120"/>
              <w:rPr>
                <w:rFonts w:cstheme="minorHAnsi"/>
              </w:rPr>
            </w:pPr>
            <w:r w:rsidRPr="003F403C">
              <w:rPr>
                <w:rFonts w:cstheme="minorHAnsi"/>
              </w:rPr>
              <w:t xml:space="preserve">Nazien dat deze verstrekkingen worden aangerekend voor het toezicht van </w:t>
            </w:r>
            <w:r w:rsidRPr="003F403C">
              <w:rPr>
                <w:rFonts w:cstheme="minorHAnsi"/>
                <w:u w:val="single"/>
              </w:rPr>
              <w:t>een in een dienst G opgenomen zieke.</w:t>
            </w:r>
            <w:r w:rsidRPr="003F403C">
              <w:rPr>
                <w:rFonts w:cstheme="minorHAnsi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:rsidR="00086BDA" w:rsidRPr="002D194C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281BC6" w:rsidTr="007C030C">
        <w:tc>
          <w:tcPr>
            <w:tcW w:w="99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3F403C" w:rsidRDefault="00086BDA" w:rsidP="007C030C">
            <w:pPr>
              <w:spacing w:before="120"/>
              <w:rPr>
                <w:rFonts w:cstheme="minorHAnsi"/>
              </w:rPr>
            </w:pPr>
            <w:r w:rsidRPr="003F403C">
              <w:rPr>
                <w:rFonts w:cstheme="minorHAnsi"/>
              </w:rPr>
              <w:t>5b</w:t>
            </w:r>
          </w:p>
        </w:tc>
        <w:tc>
          <w:tcPr>
            <w:tcW w:w="1871" w:type="dxa"/>
            <w:vMerge/>
          </w:tcPr>
          <w:p w:rsidR="00086BDA" w:rsidRPr="003F403C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3F403C" w:rsidRDefault="00086BDA" w:rsidP="007C030C">
            <w:pPr>
              <w:spacing w:before="120" w:after="120"/>
              <w:rPr>
                <w:rFonts w:cstheme="minorHAnsi"/>
              </w:rPr>
            </w:pPr>
            <w:r w:rsidRPr="003F403C">
              <w:rPr>
                <w:rFonts w:cstheme="minorHAnsi"/>
              </w:rPr>
              <w:t xml:space="preserve">Nazien dat deze verstrekkingen worden aangerekend voor het toezicht door </w:t>
            </w:r>
            <w:r w:rsidRPr="003F403C">
              <w:rPr>
                <w:rFonts w:cstheme="minorHAnsi"/>
                <w:u w:val="single"/>
              </w:rPr>
              <w:t>een geneesheer-specialist voor geriatrie</w:t>
            </w:r>
            <w:r w:rsidRPr="003F403C">
              <w:rPr>
                <w:rFonts w:cstheme="minorHAnsi"/>
              </w:rPr>
              <w:t xml:space="preserve">, die </w:t>
            </w:r>
            <w:r w:rsidRPr="003F403C">
              <w:rPr>
                <w:rFonts w:cstheme="minorHAnsi"/>
                <w:u w:val="single"/>
              </w:rPr>
              <w:t>geaccrediteerd is voor de verstrekking 598286.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281BC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281BC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281BC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281BC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086BDA" w:rsidRPr="00281BC6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  <w:tr w:rsidR="00086BDA" w:rsidRPr="00CC70A4" w:rsidTr="007C030C">
        <w:tc>
          <w:tcPr>
            <w:tcW w:w="9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3F403C" w:rsidRDefault="00086BDA" w:rsidP="007C030C">
            <w:pPr>
              <w:spacing w:before="120"/>
              <w:rPr>
                <w:rFonts w:cstheme="minorHAnsi"/>
              </w:rPr>
            </w:pPr>
            <w:r w:rsidRPr="003F403C">
              <w:rPr>
                <w:rFonts w:cstheme="minorHAnsi"/>
              </w:rPr>
              <w:t>5c</w:t>
            </w:r>
          </w:p>
        </w:tc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086BDA" w:rsidRPr="003F403C" w:rsidRDefault="00086BDA" w:rsidP="007C030C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3F403C" w:rsidRDefault="00086BDA" w:rsidP="007C030C">
            <w:pPr>
              <w:spacing w:before="120" w:after="120"/>
              <w:rPr>
                <w:rFonts w:cstheme="minorHAnsi"/>
              </w:rPr>
            </w:pPr>
            <w:r w:rsidRPr="003F403C">
              <w:rPr>
                <w:rFonts w:cstheme="minorHAnsi"/>
              </w:rPr>
              <w:t xml:space="preserve">Nazien dat deze verstrekkingen worden aangerekend </w:t>
            </w:r>
            <w:r w:rsidRPr="003F403C">
              <w:rPr>
                <w:rFonts w:cstheme="minorHAnsi"/>
                <w:u w:val="single"/>
              </w:rPr>
              <w:t xml:space="preserve">volgens de  ad hoc </w:t>
            </w:r>
            <w:proofErr w:type="spellStart"/>
            <w:r w:rsidRPr="003F403C">
              <w:rPr>
                <w:rFonts w:cstheme="minorHAnsi"/>
                <w:u w:val="single"/>
              </w:rPr>
              <w:t>dagvolgorde</w:t>
            </w:r>
            <w:proofErr w:type="spellEnd"/>
            <w:r w:rsidRPr="003F403C">
              <w:rPr>
                <w:rFonts w:cstheme="minorHAnsi"/>
                <w:u w:val="single"/>
              </w:rPr>
              <w:t xml:space="preserve"> van ziekenhuisopname </w:t>
            </w:r>
            <w:r w:rsidRPr="003F403C">
              <w:rPr>
                <w:rFonts w:cstheme="minorHAnsi"/>
              </w:rPr>
              <w:t>, namelijk de eerste 5 dagen voor de verstrekkingen 599126 en 598286, van de 6</w:t>
            </w:r>
            <w:r w:rsidRPr="003F403C">
              <w:rPr>
                <w:rFonts w:cstheme="minorHAnsi"/>
                <w:vertAlign w:val="superscript"/>
              </w:rPr>
              <w:t>de</w:t>
            </w:r>
            <w:r w:rsidRPr="003F403C">
              <w:rPr>
                <w:rFonts w:cstheme="minorHAnsi"/>
              </w:rPr>
              <w:t xml:space="preserve"> tot en met de 30</w:t>
            </w:r>
            <w:r w:rsidRPr="003F403C">
              <w:rPr>
                <w:rFonts w:cstheme="minorHAnsi"/>
                <w:vertAlign w:val="superscript"/>
              </w:rPr>
              <w:t>ste</w:t>
            </w:r>
            <w:r w:rsidRPr="003F403C">
              <w:rPr>
                <w:rFonts w:cstheme="minorHAnsi"/>
              </w:rPr>
              <w:t xml:space="preserve"> dag voor de verstrekking 599141, en de 31</w:t>
            </w:r>
            <w:r w:rsidRPr="003F403C">
              <w:rPr>
                <w:rFonts w:cstheme="minorHAnsi"/>
                <w:vertAlign w:val="superscript"/>
              </w:rPr>
              <w:t>ste</w:t>
            </w:r>
            <w:r w:rsidRPr="003F403C">
              <w:rPr>
                <w:rFonts w:cstheme="minorHAnsi"/>
              </w:rPr>
              <w:t xml:space="preserve"> en volgende dagen voor de verstrekking 599163.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:rsidR="00086BDA" w:rsidRPr="00CC70A4" w:rsidRDefault="00086BDA" w:rsidP="007C030C">
            <w:pPr>
              <w:spacing w:before="120" w:after="120"/>
              <w:rPr>
                <w:rFonts w:cstheme="minorHAnsi"/>
              </w:rPr>
            </w:pPr>
          </w:p>
        </w:tc>
      </w:tr>
    </w:tbl>
    <w:p w:rsidR="00086BDA" w:rsidRPr="00CC70A4" w:rsidRDefault="00086BDA" w:rsidP="00086BDA">
      <w:pPr>
        <w:rPr>
          <w:rFonts w:asciiTheme="minorHAnsi" w:hAnsiTheme="minorHAnsi" w:cstheme="minorHAnsi"/>
          <w:caps/>
          <w:szCs w:val="22"/>
          <w:u w:val="dotted"/>
        </w:rPr>
      </w:pPr>
    </w:p>
    <w:p w:rsidR="003B6977" w:rsidRPr="00086BDA" w:rsidRDefault="003B6977" w:rsidP="00086BDA"/>
    <w:sectPr w:rsidR="003B6977" w:rsidRPr="00086BDA" w:rsidSect="00F81D93">
      <w:headerReference w:type="first" r:id="rId8"/>
      <w:pgSz w:w="16840" w:h="11907" w:orient="landscape" w:code="9"/>
      <w:pgMar w:top="851" w:right="1418" w:bottom="567" w:left="851" w:header="720" w:footer="851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F9" w:rsidRDefault="00344CF9" w:rsidP="00C374B3">
      <w:r>
        <w:separator/>
      </w:r>
    </w:p>
  </w:endnote>
  <w:endnote w:type="continuationSeparator" w:id="0">
    <w:p w:rsidR="00344CF9" w:rsidRDefault="00344CF9" w:rsidP="00C3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F9" w:rsidRDefault="00344CF9" w:rsidP="00C374B3">
      <w:r>
        <w:separator/>
      </w:r>
    </w:p>
  </w:footnote>
  <w:footnote w:type="continuationSeparator" w:id="0">
    <w:p w:rsidR="00344CF9" w:rsidRDefault="00344CF9" w:rsidP="00C374B3">
      <w:r>
        <w:continuationSeparator/>
      </w:r>
    </w:p>
  </w:footnote>
  <w:footnote w:id="1">
    <w:p w:rsidR="00086BDA" w:rsidRPr="00A240B9" w:rsidRDefault="00086BDA" w:rsidP="00086BDA">
      <w:pPr>
        <w:pStyle w:val="Notedebasdepage"/>
        <w:ind w:left="284" w:hanging="284"/>
        <w:rPr>
          <w:rFonts w:asciiTheme="minorHAnsi" w:hAnsiTheme="minorHAnsi" w:cstheme="minorHAnsi"/>
        </w:rPr>
      </w:pPr>
      <w:r w:rsidRPr="00A240B9">
        <w:rPr>
          <w:rStyle w:val="Appelnotedebasdep"/>
          <w:rFonts w:asciiTheme="minorHAnsi" w:hAnsiTheme="minorHAnsi" w:cstheme="minorHAnsi"/>
        </w:rPr>
        <w:t>(1)</w:t>
      </w:r>
      <w:r w:rsidRPr="00A240B9">
        <w:rPr>
          <w:rFonts w:asciiTheme="minorHAnsi" w:hAnsiTheme="minorHAnsi" w:cstheme="minorHAnsi"/>
        </w:rPr>
        <w:t xml:space="preserve"> </w:t>
      </w:r>
      <w:r w:rsidRPr="00A240B9">
        <w:rPr>
          <w:rFonts w:asciiTheme="minorHAnsi" w:hAnsiTheme="minorHAnsi" w:cstheme="minorHAnsi"/>
        </w:rPr>
        <w:tab/>
        <w:t>Indien het gegeven antwoord niet geldt voor alle prestaties in de tweede kolom moet het antwoord per prestatie worden gedetailleerd.</w:t>
      </w:r>
    </w:p>
  </w:footnote>
  <w:footnote w:id="2">
    <w:p w:rsidR="00086BDA" w:rsidRPr="00CE50D7" w:rsidRDefault="00086BDA" w:rsidP="00086BDA">
      <w:pPr>
        <w:pStyle w:val="Notedebasdepage"/>
        <w:rPr>
          <w:rFonts w:asciiTheme="minorHAnsi" w:hAnsiTheme="minorHAnsi" w:cstheme="minorHAnsi"/>
        </w:rPr>
      </w:pPr>
      <w:r w:rsidRPr="00A240B9">
        <w:rPr>
          <w:rStyle w:val="Appelnotedebasdep"/>
          <w:rFonts w:asciiTheme="minorHAnsi" w:hAnsiTheme="minorHAnsi" w:cstheme="minorHAnsi"/>
        </w:rPr>
        <w:t>(2)</w:t>
      </w:r>
      <w:r w:rsidRPr="00A240B9">
        <w:rPr>
          <w:rFonts w:asciiTheme="minorHAnsi" w:hAnsiTheme="minorHAnsi" w:cstheme="minorHAnsi"/>
        </w:rPr>
        <w:t xml:space="preserve">   Het zijn de a posteriori validiteitscontroles die zijn uitgevoerd binnen de drie maanden na de </w:t>
      </w:r>
      <w:r w:rsidRPr="00CE50D7">
        <w:rPr>
          <w:rFonts w:asciiTheme="minorHAnsi" w:hAnsiTheme="minorHAnsi" w:cstheme="minorHAnsi"/>
        </w:rPr>
        <w:t>indieningsdatum van de terugbetalingsaanvraag bij de verzekeringsinstelling.</w:t>
      </w:r>
    </w:p>
  </w:footnote>
  <w:footnote w:id="3">
    <w:p w:rsidR="00086BDA" w:rsidRPr="00A240B9" w:rsidRDefault="00086BDA" w:rsidP="00086BDA">
      <w:pPr>
        <w:pStyle w:val="Notedebasdepage"/>
        <w:ind w:left="284" w:hanging="284"/>
        <w:rPr>
          <w:rFonts w:asciiTheme="minorHAnsi" w:hAnsiTheme="minorHAnsi" w:cstheme="minorHAnsi"/>
        </w:rPr>
      </w:pPr>
      <w:r w:rsidRPr="00CE50D7">
        <w:rPr>
          <w:rStyle w:val="Appelnotedebasdep"/>
          <w:rFonts w:asciiTheme="minorHAnsi" w:hAnsiTheme="minorHAnsi" w:cstheme="minorHAnsi"/>
        </w:rPr>
        <w:t>(3)</w:t>
      </w:r>
      <w:r w:rsidRPr="00CE50D7">
        <w:rPr>
          <w:rFonts w:asciiTheme="minorHAnsi" w:hAnsiTheme="minorHAnsi" w:cstheme="minorHAnsi"/>
        </w:rPr>
        <w:t xml:space="preserve"> </w:t>
      </w:r>
      <w:r w:rsidRPr="00CE50D7">
        <w:rPr>
          <w:rFonts w:asciiTheme="minorHAnsi" w:hAnsiTheme="minorHAnsi" w:cstheme="minorHAnsi"/>
        </w:rPr>
        <w:tab/>
        <w:t>De Raad besliste op zijn vergadering van 10 december 2012 dat een a posteriori validiteitscontrole</w:t>
      </w:r>
      <w:r w:rsidR="00BD1D0A" w:rsidRPr="00CE50D7">
        <w:rPr>
          <w:rFonts w:asciiTheme="minorHAnsi" w:hAnsiTheme="minorHAnsi" w:cstheme="minorHAnsi"/>
        </w:rPr>
        <w:t xml:space="preserve"> (andere dan die vermeld in de vorige kolom)</w:t>
      </w:r>
      <w:r w:rsidRPr="00CE50D7">
        <w:rPr>
          <w:rFonts w:asciiTheme="minorHAnsi" w:hAnsiTheme="minorHAnsi" w:cstheme="minorHAnsi"/>
        </w:rPr>
        <w:t xml:space="preserve"> slechts een systematisch karakter </w:t>
      </w:r>
      <w:r w:rsidRPr="00A240B9">
        <w:rPr>
          <w:rFonts w:asciiTheme="minorHAnsi" w:hAnsiTheme="minorHAnsi" w:cstheme="minorHAnsi"/>
        </w:rPr>
        <w:t>heeft indien die controle in het verleden ook regelmatig werd uitgevoerd, namelijk indien die controle sinds minstens twee jaar jaarlijks werd uitgevoerd.</w:t>
      </w:r>
    </w:p>
    <w:p w:rsidR="00086BDA" w:rsidRPr="00E455F8" w:rsidRDefault="00086BDA" w:rsidP="00086BDA">
      <w:pPr>
        <w:pStyle w:val="Notedebasdepage"/>
        <w:ind w:left="284" w:hanging="284"/>
      </w:pPr>
    </w:p>
    <w:p w:rsidR="00086BDA" w:rsidRPr="00E455F8" w:rsidRDefault="00086BDA" w:rsidP="00086BD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4F" w:rsidRDefault="00960F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432"/>
    <w:multiLevelType w:val="singleLevel"/>
    <w:tmpl w:val="5F885B0E"/>
    <w:lvl w:ilvl="0">
      <w:start w:val="1060"/>
      <w:numFmt w:val="decimal"/>
      <w:lvlText w:val="%1"/>
      <w:lvlJc w:val="left"/>
      <w:pPr>
        <w:tabs>
          <w:tab w:val="num" w:pos="6840"/>
        </w:tabs>
        <w:ind w:left="6840" w:hanging="1170"/>
      </w:pPr>
      <w:rPr>
        <w:rFonts w:hint="default"/>
      </w:rPr>
    </w:lvl>
  </w:abstractNum>
  <w:abstractNum w:abstractNumId="1" w15:restartNumberingAfterBreak="0">
    <w:nsid w:val="063A0B25"/>
    <w:multiLevelType w:val="singleLevel"/>
    <w:tmpl w:val="D43A5F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75983"/>
    <w:multiLevelType w:val="hybridMultilevel"/>
    <w:tmpl w:val="8ED61F22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818315F"/>
    <w:multiLevelType w:val="singleLevel"/>
    <w:tmpl w:val="6264E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A49387D"/>
    <w:multiLevelType w:val="hybridMultilevel"/>
    <w:tmpl w:val="A662A14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612632F"/>
    <w:multiLevelType w:val="hybridMultilevel"/>
    <w:tmpl w:val="364A10C6"/>
    <w:lvl w:ilvl="0" w:tplc="4B9CFE5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EC93844"/>
    <w:multiLevelType w:val="singleLevel"/>
    <w:tmpl w:val="824C0B5C"/>
    <w:lvl w:ilvl="0">
      <w:start w:val="1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B749E3"/>
    <w:multiLevelType w:val="singleLevel"/>
    <w:tmpl w:val="0366A24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 w15:restartNumberingAfterBreak="0">
    <w:nsid w:val="2BBA3137"/>
    <w:multiLevelType w:val="singleLevel"/>
    <w:tmpl w:val="6F9E7D8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2E49550C"/>
    <w:multiLevelType w:val="singleLevel"/>
    <w:tmpl w:val="F81E47DA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0" w15:restartNumberingAfterBreak="0">
    <w:nsid w:val="37A61DFE"/>
    <w:multiLevelType w:val="singleLevel"/>
    <w:tmpl w:val="9AC4BBEC"/>
    <w:lvl w:ilvl="0">
      <w:start w:val="2"/>
      <w:numFmt w:val="upp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u w:val="none"/>
      </w:rPr>
    </w:lvl>
  </w:abstractNum>
  <w:abstractNum w:abstractNumId="11" w15:restartNumberingAfterBreak="0">
    <w:nsid w:val="4AD04E37"/>
    <w:multiLevelType w:val="hybridMultilevel"/>
    <w:tmpl w:val="CB949F80"/>
    <w:lvl w:ilvl="0" w:tplc="657E231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27646"/>
    <w:multiLevelType w:val="hybridMultilevel"/>
    <w:tmpl w:val="16784EEC"/>
    <w:lvl w:ilvl="0" w:tplc="2504903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228"/>
    <w:multiLevelType w:val="singleLevel"/>
    <w:tmpl w:val="FF9822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3925233"/>
    <w:multiLevelType w:val="singleLevel"/>
    <w:tmpl w:val="61E02808"/>
    <w:lvl w:ilvl="0">
      <w:start w:val="1"/>
      <w:numFmt w:val="bullet"/>
      <w:lvlText w:val="-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15" w15:restartNumberingAfterBreak="0">
    <w:nsid w:val="5C6977D4"/>
    <w:multiLevelType w:val="hybridMultilevel"/>
    <w:tmpl w:val="708067CE"/>
    <w:lvl w:ilvl="0" w:tplc="CBB20FBC">
      <w:start w:val="1"/>
      <w:numFmt w:val="upperLetter"/>
      <w:lvlText w:val="%1."/>
      <w:lvlJc w:val="left"/>
      <w:pPr>
        <w:ind w:left="435" w:hanging="435"/>
      </w:pPr>
      <w:rPr>
        <w:rFonts w:hint="default"/>
        <w:color w:val="auto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1E3004"/>
    <w:multiLevelType w:val="hybridMultilevel"/>
    <w:tmpl w:val="84D459D2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E91FEA"/>
    <w:multiLevelType w:val="singleLevel"/>
    <w:tmpl w:val="A8461BA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</w:abstractNum>
  <w:abstractNum w:abstractNumId="18" w15:restartNumberingAfterBreak="0">
    <w:nsid w:val="72B0150A"/>
    <w:multiLevelType w:val="hybridMultilevel"/>
    <w:tmpl w:val="449EE54C"/>
    <w:lvl w:ilvl="0" w:tplc="4B9CFE5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D2831D3"/>
    <w:multiLevelType w:val="singleLevel"/>
    <w:tmpl w:val="49D83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AA5EE8"/>
    <w:multiLevelType w:val="singleLevel"/>
    <w:tmpl w:val="D43A5F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9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fr-FR" w:vendorID="9" w:dllVersion="512" w:checkStyle="1"/>
  <w:activeWritingStyle w:appName="MSWord" w:lang="fr-BE" w:vendorID="9" w:dllVersion="512" w:checkStyle="1"/>
  <w:activeWritingStyle w:appName="MSWord" w:lang="nl-BE" w:vendorID="1" w:dllVersion="512" w:checkStyle="1"/>
  <w:proofState w:spelling="clean"/>
  <w:defaultTabStop w:val="42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F1"/>
    <w:rsid w:val="00002002"/>
    <w:rsid w:val="000055EC"/>
    <w:rsid w:val="0001152E"/>
    <w:rsid w:val="000160AE"/>
    <w:rsid w:val="00020ABE"/>
    <w:rsid w:val="00021266"/>
    <w:rsid w:val="00023AAA"/>
    <w:rsid w:val="00025CC0"/>
    <w:rsid w:val="00030607"/>
    <w:rsid w:val="00031306"/>
    <w:rsid w:val="00032201"/>
    <w:rsid w:val="00033915"/>
    <w:rsid w:val="00033E88"/>
    <w:rsid w:val="000341E3"/>
    <w:rsid w:val="00035A25"/>
    <w:rsid w:val="00043F65"/>
    <w:rsid w:val="000455E7"/>
    <w:rsid w:val="000462D2"/>
    <w:rsid w:val="000544D2"/>
    <w:rsid w:val="000547C6"/>
    <w:rsid w:val="000570F6"/>
    <w:rsid w:val="00061144"/>
    <w:rsid w:val="00062296"/>
    <w:rsid w:val="0006771A"/>
    <w:rsid w:val="0007004F"/>
    <w:rsid w:val="0007281A"/>
    <w:rsid w:val="00075E1D"/>
    <w:rsid w:val="00076927"/>
    <w:rsid w:val="00080F54"/>
    <w:rsid w:val="00086BDA"/>
    <w:rsid w:val="0009640D"/>
    <w:rsid w:val="000A146A"/>
    <w:rsid w:val="000A48C1"/>
    <w:rsid w:val="000A6645"/>
    <w:rsid w:val="000B60F5"/>
    <w:rsid w:val="000B6F11"/>
    <w:rsid w:val="000B7951"/>
    <w:rsid w:val="000D4BF8"/>
    <w:rsid w:val="000E25DD"/>
    <w:rsid w:val="000E2F95"/>
    <w:rsid w:val="000E3AD5"/>
    <w:rsid w:val="000E5EC3"/>
    <w:rsid w:val="000E7655"/>
    <w:rsid w:val="00111B40"/>
    <w:rsid w:val="00113A8B"/>
    <w:rsid w:val="00114F0C"/>
    <w:rsid w:val="00116CBA"/>
    <w:rsid w:val="001204EC"/>
    <w:rsid w:val="00124DFE"/>
    <w:rsid w:val="001253B7"/>
    <w:rsid w:val="0013146E"/>
    <w:rsid w:val="00133F1F"/>
    <w:rsid w:val="00133FF5"/>
    <w:rsid w:val="00137B96"/>
    <w:rsid w:val="0014089D"/>
    <w:rsid w:val="0014174E"/>
    <w:rsid w:val="00141D4F"/>
    <w:rsid w:val="00142BA3"/>
    <w:rsid w:val="00144C74"/>
    <w:rsid w:val="0014739D"/>
    <w:rsid w:val="00157D7B"/>
    <w:rsid w:val="001646F3"/>
    <w:rsid w:val="0017017A"/>
    <w:rsid w:val="00170C72"/>
    <w:rsid w:val="00181536"/>
    <w:rsid w:val="00181851"/>
    <w:rsid w:val="00183504"/>
    <w:rsid w:val="00185923"/>
    <w:rsid w:val="00186661"/>
    <w:rsid w:val="001A1FCD"/>
    <w:rsid w:val="001A2F64"/>
    <w:rsid w:val="001A76C1"/>
    <w:rsid w:val="001B0EE7"/>
    <w:rsid w:val="001C15BC"/>
    <w:rsid w:val="001C773D"/>
    <w:rsid w:val="001C776A"/>
    <w:rsid w:val="001D3586"/>
    <w:rsid w:val="001D3D1A"/>
    <w:rsid w:val="001D3E3D"/>
    <w:rsid w:val="001D4227"/>
    <w:rsid w:val="001D4771"/>
    <w:rsid w:val="001E5B1A"/>
    <w:rsid w:val="001E608A"/>
    <w:rsid w:val="001E6F4C"/>
    <w:rsid w:val="001F4231"/>
    <w:rsid w:val="00202ADD"/>
    <w:rsid w:val="00207359"/>
    <w:rsid w:val="00211D5E"/>
    <w:rsid w:val="00216912"/>
    <w:rsid w:val="002201DF"/>
    <w:rsid w:val="00220CC9"/>
    <w:rsid w:val="00220D24"/>
    <w:rsid w:val="002213D1"/>
    <w:rsid w:val="0022186D"/>
    <w:rsid w:val="00221983"/>
    <w:rsid w:val="00232AF1"/>
    <w:rsid w:val="00232F5C"/>
    <w:rsid w:val="00233301"/>
    <w:rsid w:val="002343FD"/>
    <w:rsid w:val="00235581"/>
    <w:rsid w:val="00253600"/>
    <w:rsid w:val="0026422E"/>
    <w:rsid w:val="00264CE7"/>
    <w:rsid w:val="00282EE8"/>
    <w:rsid w:val="00285F89"/>
    <w:rsid w:val="0029044D"/>
    <w:rsid w:val="00292263"/>
    <w:rsid w:val="00293C73"/>
    <w:rsid w:val="00294EC2"/>
    <w:rsid w:val="00295E69"/>
    <w:rsid w:val="00297E35"/>
    <w:rsid w:val="002A231E"/>
    <w:rsid w:val="002A55DC"/>
    <w:rsid w:val="002A56EF"/>
    <w:rsid w:val="002B214F"/>
    <w:rsid w:val="002B2559"/>
    <w:rsid w:val="002B4151"/>
    <w:rsid w:val="002B53F3"/>
    <w:rsid w:val="002C61CE"/>
    <w:rsid w:val="002E6135"/>
    <w:rsid w:val="00312C23"/>
    <w:rsid w:val="003144ED"/>
    <w:rsid w:val="00321004"/>
    <w:rsid w:val="003241B7"/>
    <w:rsid w:val="003252A8"/>
    <w:rsid w:val="00331E97"/>
    <w:rsid w:val="003340C0"/>
    <w:rsid w:val="00335456"/>
    <w:rsid w:val="003359B7"/>
    <w:rsid w:val="003420C5"/>
    <w:rsid w:val="00344CF9"/>
    <w:rsid w:val="00350D67"/>
    <w:rsid w:val="00351647"/>
    <w:rsid w:val="0035475A"/>
    <w:rsid w:val="00354861"/>
    <w:rsid w:val="003610BF"/>
    <w:rsid w:val="00371DF8"/>
    <w:rsid w:val="003815B1"/>
    <w:rsid w:val="0038491C"/>
    <w:rsid w:val="003A0AD4"/>
    <w:rsid w:val="003B08BA"/>
    <w:rsid w:val="003B6977"/>
    <w:rsid w:val="003B783D"/>
    <w:rsid w:val="003D0A06"/>
    <w:rsid w:val="003D33CD"/>
    <w:rsid w:val="003D386D"/>
    <w:rsid w:val="003D68B2"/>
    <w:rsid w:val="003E10BB"/>
    <w:rsid w:val="003E1A56"/>
    <w:rsid w:val="003E1EA8"/>
    <w:rsid w:val="003E3BBD"/>
    <w:rsid w:val="003E4CE6"/>
    <w:rsid w:val="003E7F2A"/>
    <w:rsid w:val="003F1078"/>
    <w:rsid w:val="003F3A04"/>
    <w:rsid w:val="003F5B3D"/>
    <w:rsid w:val="003F664D"/>
    <w:rsid w:val="00405588"/>
    <w:rsid w:val="0040746F"/>
    <w:rsid w:val="004100C8"/>
    <w:rsid w:val="004116F1"/>
    <w:rsid w:val="004135B2"/>
    <w:rsid w:val="0041376E"/>
    <w:rsid w:val="004163FA"/>
    <w:rsid w:val="00416DC5"/>
    <w:rsid w:val="0041709F"/>
    <w:rsid w:val="00421586"/>
    <w:rsid w:val="00421843"/>
    <w:rsid w:val="00423399"/>
    <w:rsid w:val="00424F32"/>
    <w:rsid w:val="00443D4B"/>
    <w:rsid w:val="004477E1"/>
    <w:rsid w:val="00452B35"/>
    <w:rsid w:val="0045634C"/>
    <w:rsid w:val="00461E14"/>
    <w:rsid w:val="00463AA8"/>
    <w:rsid w:val="004674CE"/>
    <w:rsid w:val="004713A8"/>
    <w:rsid w:val="004744FB"/>
    <w:rsid w:val="004755D0"/>
    <w:rsid w:val="00477834"/>
    <w:rsid w:val="00483DFA"/>
    <w:rsid w:val="004840C9"/>
    <w:rsid w:val="00490E9F"/>
    <w:rsid w:val="00491E33"/>
    <w:rsid w:val="00495F63"/>
    <w:rsid w:val="0049752F"/>
    <w:rsid w:val="004A09C0"/>
    <w:rsid w:val="004B0462"/>
    <w:rsid w:val="004B334E"/>
    <w:rsid w:val="004C254B"/>
    <w:rsid w:val="004C4DCA"/>
    <w:rsid w:val="004D26A4"/>
    <w:rsid w:val="004D2F6F"/>
    <w:rsid w:val="004D348B"/>
    <w:rsid w:val="004E0F11"/>
    <w:rsid w:val="0050007F"/>
    <w:rsid w:val="00506048"/>
    <w:rsid w:val="00510F6F"/>
    <w:rsid w:val="0051688E"/>
    <w:rsid w:val="00530095"/>
    <w:rsid w:val="005338A0"/>
    <w:rsid w:val="00534CBD"/>
    <w:rsid w:val="00535BC5"/>
    <w:rsid w:val="0054679E"/>
    <w:rsid w:val="0055044C"/>
    <w:rsid w:val="005642AC"/>
    <w:rsid w:val="00570154"/>
    <w:rsid w:val="00583630"/>
    <w:rsid w:val="00585E43"/>
    <w:rsid w:val="00594F38"/>
    <w:rsid w:val="005A005D"/>
    <w:rsid w:val="005A2155"/>
    <w:rsid w:val="005A2F18"/>
    <w:rsid w:val="005A3DBE"/>
    <w:rsid w:val="005A7344"/>
    <w:rsid w:val="005A7B66"/>
    <w:rsid w:val="005C78BB"/>
    <w:rsid w:val="005C7BB3"/>
    <w:rsid w:val="005C7F1F"/>
    <w:rsid w:val="005D0D5A"/>
    <w:rsid w:val="005D36DF"/>
    <w:rsid w:val="005D44B8"/>
    <w:rsid w:val="005D4B06"/>
    <w:rsid w:val="005E05B7"/>
    <w:rsid w:val="005E1058"/>
    <w:rsid w:val="005E1E15"/>
    <w:rsid w:val="005E4454"/>
    <w:rsid w:val="005F1F03"/>
    <w:rsid w:val="005F21F8"/>
    <w:rsid w:val="00602BE7"/>
    <w:rsid w:val="006126E1"/>
    <w:rsid w:val="00617D1D"/>
    <w:rsid w:val="006258BB"/>
    <w:rsid w:val="006271E1"/>
    <w:rsid w:val="006301FE"/>
    <w:rsid w:val="00637F32"/>
    <w:rsid w:val="00640D59"/>
    <w:rsid w:val="00654F71"/>
    <w:rsid w:val="00663AE4"/>
    <w:rsid w:val="006725EC"/>
    <w:rsid w:val="00673003"/>
    <w:rsid w:val="00680D73"/>
    <w:rsid w:val="00681251"/>
    <w:rsid w:val="00694D99"/>
    <w:rsid w:val="00695ADC"/>
    <w:rsid w:val="00696CCB"/>
    <w:rsid w:val="006A1B2F"/>
    <w:rsid w:val="006A793A"/>
    <w:rsid w:val="006B70F0"/>
    <w:rsid w:val="006C75D1"/>
    <w:rsid w:val="006D0066"/>
    <w:rsid w:val="006D0713"/>
    <w:rsid w:val="006D10E4"/>
    <w:rsid w:val="006D3A3B"/>
    <w:rsid w:val="006D41DF"/>
    <w:rsid w:val="006E54EE"/>
    <w:rsid w:val="006F2434"/>
    <w:rsid w:val="006F70E8"/>
    <w:rsid w:val="007057EE"/>
    <w:rsid w:val="00705D4C"/>
    <w:rsid w:val="00714950"/>
    <w:rsid w:val="007241FF"/>
    <w:rsid w:val="00732A71"/>
    <w:rsid w:val="00740360"/>
    <w:rsid w:val="0074546E"/>
    <w:rsid w:val="00745748"/>
    <w:rsid w:val="007505CD"/>
    <w:rsid w:val="00755AE5"/>
    <w:rsid w:val="00761080"/>
    <w:rsid w:val="00764112"/>
    <w:rsid w:val="00766409"/>
    <w:rsid w:val="007665CF"/>
    <w:rsid w:val="007738EB"/>
    <w:rsid w:val="0077565E"/>
    <w:rsid w:val="007806FF"/>
    <w:rsid w:val="007A41EE"/>
    <w:rsid w:val="007B509C"/>
    <w:rsid w:val="007B572D"/>
    <w:rsid w:val="007B6B5A"/>
    <w:rsid w:val="007B72B3"/>
    <w:rsid w:val="007C1E60"/>
    <w:rsid w:val="007C2137"/>
    <w:rsid w:val="007C22B5"/>
    <w:rsid w:val="007C4C74"/>
    <w:rsid w:val="007D2A80"/>
    <w:rsid w:val="007D55BF"/>
    <w:rsid w:val="007E593E"/>
    <w:rsid w:val="007E5CF6"/>
    <w:rsid w:val="007E6991"/>
    <w:rsid w:val="007E7C24"/>
    <w:rsid w:val="007F641A"/>
    <w:rsid w:val="008030BF"/>
    <w:rsid w:val="00806808"/>
    <w:rsid w:val="008202A3"/>
    <w:rsid w:val="00821EC3"/>
    <w:rsid w:val="0082634B"/>
    <w:rsid w:val="00830DC9"/>
    <w:rsid w:val="008325B7"/>
    <w:rsid w:val="008333F0"/>
    <w:rsid w:val="00851461"/>
    <w:rsid w:val="00861C23"/>
    <w:rsid w:val="00861D99"/>
    <w:rsid w:val="00862507"/>
    <w:rsid w:val="00864595"/>
    <w:rsid w:val="0087229B"/>
    <w:rsid w:val="00875DA5"/>
    <w:rsid w:val="00876A33"/>
    <w:rsid w:val="00877C58"/>
    <w:rsid w:val="008857C5"/>
    <w:rsid w:val="00887234"/>
    <w:rsid w:val="008A5F62"/>
    <w:rsid w:val="008B108F"/>
    <w:rsid w:val="008B2DC5"/>
    <w:rsid w:val="008B5E7E"/>
    <w:rsid w:val="008B654B"/>
    <w:rsid w:val="008B6697"/>
    <w:rsid w:val="008C3473"/>
    <w:rsid w:val="008C52BC"/>
    <w:rsid w:val="008C5AC4"/>
    <w:rsid w:val="008C5E6A"/>
    <w:rsid w:val="008C7DA3"/>
    <w:rsid w:val="008D420E"/>
    <w:rsid w:val="008D7FBF"/>
    <w:rsid w:val="008E69AE"/>
    <w:rsid w:val="009013F2"/>
    <w:rsid w:val="00903975"/>
    <w:rsid w:val="00907C0C"/>
    <w:rsid w:val="00913E7D"/>
    <w:rsid w:val="009223C2"/>
    <w:rsid w:val="00931111"/>
    <w:rsid w:val="009324F4"/>
    <w:rsid w:val="00932D8B"/>
    <w:rsid w:val="0093669A"/>
    <w:rsid w:val="00946FE3"/>
    <w:rsid w:val="00960F34"/>
    <w:rsid w:val="00966946"/>
    <w:rsid w:val="00975281"/>
    <w:rsid w:val="00980B93"/>
    <w:rsid w:val="00981727"/>
    <w:rsid w:val="0098442F"/>
    <w:rsid w:val="00996BDF"/>
    <w:rsid w:val="009A0E48"/>
    <w:rsid w:val="009A1754"/>
    <w:rsid w:val="009A634B"/>
    <w:rsid w:val="009A6FE0"/>
    <w:rsid w:val="009A7DD3"/>
    <w:rsid w:val="009B11EE"/>
    <w:rsid w:val="009B1360"/>
    <w:rsid w:val="009B38C5"/>
    <w:rsid w:val="009C0313"/>
    <w:rsid w:val="009C1EEC"/>
    <w:rsid w:val="009C29B2"/>
    <w:rsid w:val="009D0462"/>
    <w:rsid w:val="009D321F"/>
    <w:rsid w:val="009D369B"/>
    <w:rsid w:val="009D4DE1"/>
    <w:rsid w:val="009E1F30"/>
    <w:rsid w:val="009E3345"/>
    <w:rsid w:val="009F2C0C"/>
    <w:rsid w:val="009F4FAF"/>
    <w:rsid w:val="00A01FD7"/>
    <w:rsid w:val="00A13549"/>
    <w:rsid w:val="00A240B9"/>
    <w:rsid w:val="00A3658F"/>
    <w:rsid w:val="00A41120"/>
    <w:rsid w:val="00A4216E"/>
    <w:rsid w:val="00A4377D"/>
    <w:rsid w:val="00A44451"/>
    <w:rsid w:val="00A521C0"/>
    <w:rsid w:val="00A569D7"/>
    <w:rsid w:val="00A6010B"/>
    <w:rsid w:val="00A63810"/>
    <w:rsid w:val="00A704DF"/>
    <w:rsid w:val="00A705BB"/>
    <w:rsid w:val="00A71874"/>
    <w:rsid w:val="00A76510"/>
    <w:rsid w:val="00A94603"/>
    <w:rsid w:val="00A95C40"/>
    <w:rsid w:val="00AA125A"/>
    <w:rsid w:val="00AA508C"/>
    <w:rsid w:val="00AA6988"/>
    <w:rsid w:val="00AA796D"/>
    <w:rsid w:val="00AB019A"/>
    <w:rsid w:val="00AB3EEA"/>
    <w:rsid w:val="00AB7664"/>
    <w:rsid w:val="00AD00A8"/>
    <w:rsid w:val="00AD4460"/>
    <w:rsid w:val="00AE5219"/>
    <w:rsid w:val="00AF2992"/>
    <w:rsid w:val="00AF6002"/>
    <w:rsid w:val="00B017C8"/>
    <w:rsid w:val="00B03E27"/>
    <w:rsid w:val="00B10DD0"/>
    <w:rsid w:val="00B163D8"/>
    <w:rsid w:val="00B23182"/>
    <w:rsid w:val="00B32F6D"/>
    <w:rsid w:val="00B36498"/>
    <w:rsid w:val="00B4130D"/>
    <w:rsid w:val="00B44978"/>
    <w:rsid w:val="00B53862"/>
    <w:rsid w:val="00B53B94"/>
    <w:rsid w:val="00B572F5"/>
    <w:rsid w:val="00B612A3"/>
    <w:rsid w:val="00B71196"/>
    <w:rsid w:val="00B71F64"/>
    <w:rsid w:val="00B72A4E"/>
    <w:rsid w:val="00B72D9A"/>
    <w:rsid w:val="00B801C9"/>
    <w:rsid w:val="00B926E9"/>
    <w:rsid w:val="00B95CB5"/>
    <w:rsid w:val="00B96826"/>
    <w:rsid w:val="00BA1747"/>
    <w:rsid w:val="00BB301E"/>
    <w:rsid w:val="00BB3846"/>
    <w:rsid w:val="00BB4A0A"/>
    <w:rsid w:val="00BB7348"/>
    <w:rsid w:val="00BC290C"/>
    <w:rsid w:val="00BD1623"/>
    <w:rsid w:val="00BD1D0A"/>
    <w:rsid w:val="00BE603E"/>
    <w:rsid w:val="00BE6372"/>
    <w:rsid w:val="00BE63F5"/>
    <w:rsid w:val="00BF2DE9"/>
    <w:rsid w:val="00BF3A75"/>
    <w:rsid w:val="00BF6972"/>
    <w:rsid w:val="00C002BE"/>
    <w:rsid w:val="00C0327F"/>
    <w:rsid w:val="00C04D9E"/>
    <w:rsid w:val="00C105FC"/>
    <w:rsid w:val="00C1089C"/>
    <w:rsid w:val="00C1124E"/>
    <w:rsid w:val="00C24FE6"/>
    <w:rsid w:val="00C2537F"/>
    <w:rsid w:val="00C255AD"/>
    <w:rsid w:val="00C30540"/>
    <w:rsid w:val="00C32079"/>
    <w:rsid w:val="00C358E9"/>
    <w:rsid w:val="00C374B3"/>
    <w:rsid w:val="00C422C3"/>
    <w:rsid w:val="00C422EE"/>
    <w:rsid w:val="00C55031"/>
    <w:rsid w:val="00C5711E"/>
    <w:rsid w:val="00C65917"/>
    <w:rsid w:val="00C67500"/>
    <w:rsid w:val="00C716F8"/>
    <w:rsid w:val="00C76A10"/>
    <w:rsid w:val="00C76DA1"/>
    <w:rsid w:val="00C831E2"/>
    <w:rsid w:val="00C92F14"/>
    <w:rsid w:val="00C931E7"/>
    <w:rsid w:val="00C94E78"/>
    <w:rsid w:val="00CB3E73"/>
    <w:rsid w:val="00CB405F"/>
    <w:rsid w:val="00CB49A5"/>
    <w:rsid w:val="00CB5217"/>
    <w:rsid w:val="00CC118D"/>
    <w:rsid w:val="00CC57B5"/>
    <w:rsid w:val="00CC6446"/>
    <w:rsid w:val="00CC710C"/>
    <w:rsid w:val="00CD1AA9"/>
    <w:rsid w:val="00CD1F77"/>
    <w:rsid w:val="00CE4C7A"/>
    <w:rsid w:val="00CE50D7"/>
    <w:rsid w:val="00CF1E8E"/>
    <w:rsid w:val="00CF2E1F"/>
    <w:rsid w:val="00CF4062"/>
    <w:rsid w:val="00D01B99"/>
    <w:rsid w:val="00D0379A"/>
    <w:rsid w:val="00D05A0E"/>
    <w:rsid w:val="00D16845"/>
    <w:rsid w:val="00D16B43"/>
    <w:rsid w:val="00D26304"/>
    <w:rsid w:val="00D37BA2"/>
    <w:rsid w:val="00D45F2D"/>
    <w:rsid w:val="00D47609"/>
    <w:rsid w:val="00D511E3"/>
    <w:rsid w:val="00D57160"/>
    <w:rsid w:val="00D626D5"/>
    <w:rsid w:val="00D70F86"/>
    <w:rsid w:val="00D757D5"/>
    <w:rsid w:val="00D77E58"/>
    <w:rsid w:val="00D83587"/>
    <w:rsid w:val="00D83DB6"/>
    <w:rsid w:val="00D93A83"/>
    <w:rsid w:val="00D9498A"/>
    <w:rsid w:val="00D96321"/>
    <w:rsid w:val="00D9737F"/>
    <w:rsid w:val="00DA6BC3"/>
    <w:rsid w:val="00DA72FB"/>
    <w:rsid w:val="00DB349B"/>
    <w:rsid w:val="00DB5072"/>
    <w:rsid w:val="00DC10E0"/>
    <w:rsid w:val="00DC46BC"/>
    <w:rsid w:val="00DD214A"/>
    <w:rsid w:val="00DF412A"/>
    <w:rsid w:val="00E0093F"/>
    <w:rsid w:val="00E019A5"/>
    <w:rsid w:val="00E0335E"/>
    <w:rsid w:val="00E036B0"/>
    <w:rsid w:val="00E0699A"/>
    <w:rsid w:val="00E1168B"/>
    <w:rsid w:val="00E13FA6"/>
    <w:rsid w:val="00E16199"/>
    <w:rsid w:val="00E214F5"/>
    <w:rsid w:val="00E21889"/>
    <w:rsid w:val="00E21FF5"/>
    <w:rsid w:val="00E276CC"/>
    <w:rsid w:val="00E279C9"/>
    <w:rsid w:val="00E33CE4"/>
    <w:rsid w:val="00E44EE6"/>
    <w:rsid w:val="00E522E1"/>
    <w:rsid w:val="00E53657"/>
    <w:rsid w:val="00E5500E"/>
    <w:rsid w:val="00E56BD0"/>
    <w:rsid w:val="00E61747"/>
    <w:rsid w:val="00E70F24"/>
    <w:rsid w:val="00EA38D4"/>
    <w:rsid w:val="00EA3EEF"/>
    <w:rsid w:val="00EA4A5B"/>
    <w:rsid w:val="00EA4FF3"/>
    <w:rsid w:val="00EA73AA"/>
    <w:rsid w:val="00EC2D50"/>
    <w:rsid w:val="00ED5AFB"/>
    <w:rsid w:val="00EE2AD3"/>
    <w:rsid w:val="00EE3C58"/>
    <w:rsid w:val="00EE6F8D"/>
    <w:rsid w:val="00EF1860"/>
    <w:rsid w:val="00F05AAB"/>
    <w:rsid w:val="00F1641E"/>
    <w:rsid w:val="00F234C0"/>
    <w:rsid w:val="00F27BAC"/>
    <w:rsid w:val="00F3188D"/>
    <w:rsid w:val="00F37063"/>
    <w:rsid w:val="00F4189A"/>
    <w:rsid w:val="00F47EFF"/>
    <w:rsid w:val="00F50F97"/>
    <w:rsid w:val="00F51232"/>
    <w:rsid w:val="00F6081D"/>
    <w:rsid w:val="00F61063"/>
    <w:rsid w:val="00F6370C"/>
    <w:rsid w:val="00F71CD1"/>
    <w:rsid w:val="00F77874"/>
    <w:rsid w:val="00F855B6"/>
    <w:rsid w:val="00F91DB0"/>
    <w:rsid w:val="00F93AD8"/>
    <w:rsid w:val="00F951D7"/>
    <w:rsid w:val="00FA01A5"/>
    <w:rsid w:val="00FA1136"/>
    <w:rsid w:val="00FA1249"/>
    <w:rsid w:val="00FA205E"/>
    <w:rsid w:val="00FA59ED"/>
    <w:rsid w:val="00FA65C9"/>
    <w:rsid w:val="00FB3F1A"/>
    <w:rsid w:val="00FB4CD6"/>
    <w:rsid w:val="00FB56B4"/>
    <w:rsid w:val="00FB7BD0"/>
    <w:rsid w:val="00FB7FE1"/>
    <w:rsid w:val="00FC0FED"/>
    <w:rsid w:val="00FC6949"/>
    <w:rsid w:val="00FC7D9A"/>
    <w:rsid w:val="00FD66D6"/>
    <w:rsid w:val="00FD6AD7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roke="f">
      <v:stroke on="f"/>
    </o:shapedefaults>
    <o:shapelayout v:ext="edit">
      <o:idmap v:ext="edit" data="1"/>
    </o:shapelayout>
  </w:shapeDefaults>
  <w:decimalSymbol w:val=","/>
  <w:listSeparator w:val=";"/>
  <w14:docId w14:val="6F66389B"/>
  <w15:docId w15:val="{81064988-F923-4E9B-90AC-B658C61E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14A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DD214A"/>
    <w:pPr>
      <w:keepNext/>
      <w:jc w:val="center"/>
      <w:outlineLvl w:val="0"/>
    </w:pPr>
    <w:rPr>
      <w:rFonts w:ascii="Abadi MT Condensed Light" w:hAnsi="Abadi MT Condensed Light"/>
      <w:b/>
      <w:snapToGrid w:val="0"/>
      <w:color w:val="800000"/>
      <w:lang w:eastAsia="nl-NL"/>
    </w:rPr>
  </w:style>
  <w:style w:type="paragraph" w:styleId="Titre2">
    <w:name w:val="heading 2"/>
    <w:basedOn w:val="Normal"/>
    <w:next w:val="Normal"/>
    <w:qFormat/>
    <w:rsid w:val="00DD214A"/>
    <w:pPr>
      <w:keepNext/>
      <w:outlineLvl w:val="1"/>
    </w:pPr>
    <w:rPr>
      <w:rFonts w:ascii="Arial" w:hAnsi="Arial"/>
      <w:vanish/>
      <w:sz w:val="20"/>
    </w:rPr>
  </w:style>
  <w:style w:type="paragraph" w:styleId="Titre3">
    <w:name w:val="heading 3"/>
    <w:basedOn w:val="Normal"/>
    <w:next w:val="Normal"/>
    <w:qFormat/>
    <w:rsid w:val="00DD214A"/>
    <w:pPr>
      <w:keepNext/>
      <w:jc w:val="center"/>
      <w:outlineLvl w:val="2"/>
    </w:pPr>
    <w:rPr>
      <w:rFonts w:ascii="Arial" w:hAnsi="Arial"/>
      <w:vanish/>
      <w:sz w:val="20"/>
    </w:rPr>
  </w:style>
  <w:style w:type="paragraph" w:styleId="Titre4">
    <w:name w:val="heading 4"/>
    <w:basedOn w:val="Normal"/>
    <w:next w:val="Normal"/>
    <w:qFormat/>
    <w:rsid w:val="00DD214A"/>
    <w:pPr>
      <w:keepNext/>
      <w:ind w:left="638"/>
      <w:outlineLvl w:val="3"/>
    </w:pPr>
    <w:rPr>
      <w:rFonts w:ascii="Arial" w:hAnsi="Arial"/>
      <w:vanish/>
      <w:sz w:val="20"/>
    </w:rPr>
  </w:style>
  <w:style w:type="paragraph" w:styleId="Titre5">
    <w:name w:val="heading 5"/>
    <w:basedOn w:val="Normal"/>
    <w:next w:val="Normal"/>
    <w:qFormat/>
    <w:rsid w:val="00DD214A"/>
    <w:pPr>
      <w:keepNext/>
      <w:spacing w:before="180"/>
      <w:ind w:left="641"/>
      <w:jc w:val="right"/>
      <w:outlineLvl w:val="4"/>
    </w:pPr>
    <w:rPr>
      <w:rFonts w:ascii="Arial" w:hAnsi="Arial"/>
      <w:vanish/>
      <w:sz w:val="20"/>
    </w:rPr>
  </w:style>
  <w:style w:type="paragraph" w:styleId="Titre6">
    <w:name w:val="heading 6"/>
    <w:basedOn w:val="Normal"/>
    <w:next w:val="Normal"/>
    <w:qFormat/>
    <w:rsid w:val="00DD214A"/>
    <w:pPr>
      <w:keepNext/>
      <w:jc w:val="center"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rsid w:val="00DD214A"/>
    <w:pPr>
      <w:keepNext/>
      <w:ind w:left="284"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DD214A"/>
    <w:pPr>
      <w:keepNext/>
      <w:ind w:left="284"/>
      <w:jc w:val="center"/>
      <w:outlineLvl w:val="7"/>
    </w:pPr>
    <w:rPr>
      <w:sz w:val="28"/>
      <w:u w:val="single"/>
    </w:rPr>
  </w:style>
  <w:style w:type="paragraph" w:styleId="Titre9">
    <w:name w:val="heading 9"/>
    <w:basedOn w:val="Normal"/>
    <w:next w:val="Normal"/>
    <w:qFormat/>
    <w:rsid w:val="00DD214A"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ea1stelijn25cm">
    <w:name w:val="Alinea 1ste lijn +2.5cm"/>
    <w:basedOn w:val="Normal"/>
    <w:rsid w:val="00DD214A"/>
    <w:pPr>
      <w:ind w:firstLine="1418"/>
    </w:pPr>
  </w:style>
  <w:style w:type="paragraph" w:customStyle="1" w:styleId="Inspringen05cm">
    <w:name w:val="Inspringen 0.5 cm"/>
    <w:basedOn w:val="Normal"/>
    <w:rsid w:val="00DD214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  <w:ind w:left="284" w:hanging="284"/>
    </w:pPr>
  </w:style>
  <w:style w:type="paragraph" w:customStyle="1" w:styleId="Inspringen075cm">
    <w:name w:val="Inspringen 0.75cm"/>
    <w:basedOn w:val="Normal"/>
    <w:rsid w:val="00DD214A"/>
    <w:pPr>
      <w:ind w:left="426" w:hanging="426"/>
    </w:pPr>
  </w:style>
  <w:style w:type="paragraph" w:customStyle="1" w:styleId="Inspringen1cm">
    <w:name w:val="Inspringen 1cm"/>
    <w:basedOn w:val="Inspringen075cm"/>
    <w:rsid w:val="00DD21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ind w:left="567" w:hanging="567"/>
    </w:pPr>
  </w:style>
  <w:style w:type="paragraph" w:styleId="En-tte">
    <w:name w:val="header"/>
    <w:basedOn w:val="Normal"/>
    <w:link w:val="En-tteCar"/>
    <w:rsid w:val="00DD21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D214A"/>
  </w:style>
  <w:style w:type="paragraph" w:customStyle="1" w:styleId="Standaard05cmtabs">
    <w:name w:val="Standaard 0.5 cm tabs"/>
    <w:basedOn w:val="Normal"/>
    <w:rsid w:val="00DD214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</w:pPr>
  </w:style>
  <w:style w:type="paragraph" w:customStyle="1" w:styleId="Standaard1cmtabs">
    <w:name w:val="Standaard 1cm tabs"/>
    <w:basedOn w:val="Normal"/>
    <w:rsid w:val="00DD21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</w:pPr>
  </w:style>
  <w:style w:type="paragraph" w:styleId="Pieddepage">
    <w:name w:val="footer"/>
    <w:basedOn w:val="Normal"/>
    <w:semiHidden/>
    <w:rsid w:val="00DD214A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DD214A"/>
    <w:rPr>
      <w:noProof w:val="0"/>
      <w:sz w:val="18"/>
      <w:vertAlign w:val="superscript"/>
      <w:lang w:val="nl-BE"/>
    </w:rPr>
  </w:style>
  <w:style w:type="paragraph" w:styleId="Notedebasdepage">
    <w:name w:val="footnote text"/>
    <w:basedOn w:val="Normal"/>
    <w:link w:val="NotedebasdepageCar"/>
    <w:semiHidden/>
    <w:rsid w:val="00DD214A"/>
    <w:rPr>
      <w:sz w:val="20"/>
    </w:rPr>
  </w:style>
  <w:style w:type="paragraph" w:styleId="Retraitcorpsdetexte">
    <w:name w:val="Body Text Indent"/>
    <w:basedOn w:val="Normal"/>
    <w:semiHidden/>
    <w:rsid w:val="00DD214A"/>
    <w:pPr>
      <w:ind w:left="851"/>
    </w:pPr>
  </w:style>
  <w:style w:type="paragraph" w:styleId="Corpsdetexte">
    <w:name w:val="Body Text"/>
    <w:basedOn w:val="Normal"/>
    <w:semiHidden/>
    <w:rsid w:val="00DD214A"/>
    <w:pPr>
      <w:jc w:val="center"/>
    </w:pPr>
    <w:rPr>
      <w:rFonts w:ascii="Abadi MT Condensed Light" w:hAnsi="Abadi MT Condensed Light"/>
      <w:b/>
      <w:snapToGrid w:val="0"/>
      <w:color w:val="800000"/>
      <w:sz w:val="24"/>
      <w:lang w:eastAsia="nl-NL"/>
    </w:rPr>
  </w:style>
  <w:style w:type="character" w:styleId="Lienhypertexte">
    <w:name w:val="Hyperlink"/>
    <w:basedOn w:val="Policepardfaut"/>
    <w:semiHidden/>
    <w:rsid w:val="00DD214A"/>
    <w:rPr>
      <w:color w:val="0000FF"/>
      <w:u w:val="single"/>
    </w:rPr>
  </w:style>
  <w:style w:type="paragraph" w:styleId="Corpsdetexte3">
    <w:name w:val="Body Text 3"/>
    <w:basedOn w:val="Normal"/>
    <w:semiHidden/>
    <w:rsid w:val="00DD214A"/>
    <w:rPr>
      <w:sz w:val="24"/>
    </w:rPr>
  </w:style>
  <w:style w:type="paragraph" w:styleId="Retraitcorpsdetexte2">
    <w:name w:val="Body Text Indent 2"/>
    <w:basedOn w:val="Normal"/>
    <w:semiHidden/>
    <w:rsid w:val="00DD214A"/>
    <w:pPr>
      <w:ind w:left="851" w:hanging="851"/>
    </w:pPr>
    <w:rPr>
      <w:i/>
      <w:vanish/>
    </w:rPr>
  </w:style>
  <w:style w:type="paragraph" w:styleId="Retraitcorpsdetexte3">
    <w:name w:val="Body Text Indent 3"/>
    <w:basedOn w:val="Normal"/>
    <w:semiHidden/>
    <w:rsid w:val="00DD214A"/>
    <w:pPr>
      <w:ind w:left="426"/>
    </w:pPr>
  </w:style>
  <w:style w:type="paragraph" w:styleId="Paragraphedeliste">
    <w:name w:val="List Paragraph"/>
    <w:basedOn w:val="Normal"/>
    <w:uiPriority w:val="34"/>
    <w:qFormat/>
    <w:rsid w:val="0006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7C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C58"/>
    <w:rPr>
      <w:rFonts w:ascii="Tahoma" w:hAnsi="Tahoma" w:cs="Tahoma"/>
      <w:sz w:val="16"/>
      <w:szCs w:val="16"/>
      <w:lang w:val="nl-BE"/>
    </w:rPr>
  </w:style>
  <w:style w:type="table" w:styleId="Grilledutableau">
    <w:name w:val="Table Grid"/>
    <w:basedOn w:val="TableauNormal"/>
    <w:uiPriority w:val="59"/>
    <w:rsid w:val="003B69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tedebasdepageCar">
    <w:name w:val="Note de bas de page Car"/>
    <w:basedOn w:val="Policepardfaut"/>
    <w:link w:val="Notedebasdepage"/>
    <w:semiHidden/>
    <w:rsid w:val="003B6977"/>
    <w:rPr>
      <w:lang w:val="nl-BE"/>
    </w:rPr>
  </w:style>
  <w:style w:type="character" w:customStyle="1" w:styleId="En-tteCar">
    <w:name w:val="En-tête Car"/>
    <w:basedOn w:val="Policepardfaut"/>
    <w:link w:val="En-tte"/>
    <w:rsid w:val="001204EC"/>
    <w:rPr>
      <w:sz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4B89-89C9-4EF9-914E-4623295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3183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OCM CDZ</Company>
  <LinksUpToDate>false</LinksUpToDate>
  <CharactersWithSpaces>3712</CharactersWithSpaces>
  <SharedDoc>false</SharedDoc>
  <HLinks>
    <vt:vector size="18" baseType="variant">
      <vt:variant>
        <vt:i4>4194333</vt:i4>
      </vt:variant>
      <vt:variant>
        <vt:i4>3</vt:i4>
      </vt:variant>
      <vt:variant>
        <vt:i4>0</vt:i4>
      </vt:variant>
      <vt:variant>
        <vt:i4>5</vt:i4>
      </vt:variant>
      <vt:variant>
        <vt:lpwstr>017-D1-Df-annexe2.pdf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017-D1-Dnf-annexe1.pdf</vt:lpwstr>
      </vt:variant>
      <vt:variant>
        <vt:lpwstr/>
      </vt:variant>
      <vt:variant>
        <vt:i4>1966191</vt:i4>
      </vt:variant>
      <vt:variant>
        <vt:i4>-1</vt:i4>
      </vt:variant>
      <vt:variant>
        <vt:i4>1029</vt:i4>
      </vt:variant>
      <vt:variant>
        <vt:i4>1</vt:i4>
      </vt:variant>
      <vt:variant>
        <vt:lpwstr>\\Ocmnt2\jur\lhedir\Logo\logo triangle_ligne.jpg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Debaille Josiane</dc:creator>
  <cp:lastModifiedBy>Fabienne Preat</cp:lastModifiedBy>
  <cp:revision>7</cp:revision>
  <cp:lastPrinted>2019-07-03T08:21:00Z</cp:lastPrinted>
  <dcterms:created xsi:type="dcterms:W3CDTF">2020-07-01T08:28:00Z</dcterms:created>
  <dcterms:modified xsi:type="dcterms:W3CDTF">2020-07-02T08:43:00Z</dcterms:modified>
</cp:coreProperties>
</file>