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46C" w:rsidRDefault="0011746C" w:rsidP="005130CE">
      <w:pPr>
        <w:ind w:left="284"/>
        <w:jc w:val="both"/>
        <w:rPr>
          <w:lang w:val="fr-BE"/>
        </w:rPr>
      </w:pPr>
      <w:bookmarkStart w:id="0" w:name="_GoBack"/>
      <w:bookmarkEnd w:id="0"/>
    </w:p>
    <w:p w:rsidR="00950C1C" w:rsidRDefault="00950C1C" w:rsidP="005130CE">
      <w:pPr>
        <w:pStyle w:val="Default"/>
        <w:ind w:left="284"/>
        <w:jc w:val="both"/>
      </w:pPr>
    </w:p>
    <w:p w:rsidR="00950C1C" w:rsidRPr="0077467B" w:rsidRDefault="00950C1C" w:rsidP="005130CE">
      <w:pPr>
        <w:ind w:left="284"/>
        <w:jc w:val="center"/>
        <w:rPr>
          <w:rFonts w:asciiTheme="minorHAnsi" w:eastAsia="Times New Roman" w:hAnsiTheme="minorHAnsi" w:cstheme="minorHAnsi"/>
          <w:b/>
          <w:szCs w:val="20"/>
          <w:u w:val="single"/>
          <w:lang w:val="nl-NL"/>
        </w:rPr>
      </w:pPr>
      <w:r w:rsidRPr="0077467B">
        <w:rPr>
          <w:rFonts w:asciiTheme="minorHAnsi" w:eastAsia="Times New Roman" w:hAnsiTheme="minorHAnsi" w:cstheme="minorHAnsi"/>
          <w:b/>
          <w:szCs w:val="20"/>
          <w:u w:val="single"/>
          <w:lang w:val="nl-NL"/>
        </w:rPr>
        <w:t>CHECKLIST JAARREKENIN</w:t>
      </w:r>
      <w:r w:rsidR="00C66317" w:rsidRPr="0077467B">
        <w:rPr>
          <w:rFonts w:asciiTheme="minorHAnsi" w:eastAsia="Times New Roman" w:hAnsiTheme="minorHAnsi" w:cstheme="minorHAnsi"/>
          <w:b/>
          <w:szCs w:val="20"/>
          <w:u w:val="single"/>
          <w:lang w:val="nl-NL"/>
        </w:rPr>
        <w:t xml:space="preserve">G </w:t>
      </w:r>
      <w:r w:rsidR="0077467B">
        <w:rPr>
          <w:rFonts w:asciiTheme="minorHAnsi" w:eastAsia="Times New Roman" w:hAnsiTheme="minorHAnsi" w:cstheme="minorHAnsi"/>
          <w:b/>
          <w:szCs w:val="20"/>
          <w:u w:val="single"/>
          <w:lang w:val="nl-NL"/>
        </w:rPr>
        <w:t xml:space="preserve">FEDERALE </w:t>
      </w:r>
      <w:r w:rsidR="00C66317" w:rsidRPr="0077467B">
        <w:rPr>
          <w:rFonts w:asciiTheme="minorHAnsi" w:eastAsia="Times New Roman" w:hAnsiTheme="minorHAnsi" w:cstheme="minorHAnsi"/>
          <w:b/>
          <w:szCs w:val="20"/>
          <w:u w:val="single"/>
          <w:lang w:val="nl-NL"/>
        </w:rPr>
        <w:t>VERPLICHTE VERZEKERING (</w:t>
      </w:r>
      <w:r w:rsidR="0077467B">
        <w:rPr>
          <w:rFonts w:asciiTheme="minorHAnsi" w:eastAsia="Times New Roman" w:hAnsiTheme="minorHAnsi" w:cstheme="minorHAnsi"/>
          <w:b/>
          <w:szCs w:val="20"/>
          <w:u w:val="single"/>
          <w:lang w:val="nl-NL"/>
        </w:rPr>
        <w:t>F</w:t>
      </w:r>
      <w:r w:rsidR="00C66317" w:rsidRPr="0077467B">
        <w:rPr>
          <w:rFonts w:asciiTheme="minorHAnsi" w:eastAsia="Times New Roman" w:hAnsiTheme="minorHAnsi" w:cstheme="minorHAnsi"/>
          <w:b/>
          <w:szCs w:val="20"/>
          <w:u w:val="single"/>
          <w:lang w:val="nl-NL"/>
        </w:rPr>
        <w:t>VP)</w:t>
      </w:r>
    </w:p>
    <w:p w:rsidR="00950C1C" w:rsidRPr="0077467B" w:rsidRDefault="00950C1C" w:rsidP="005130CE">
      <w:pPr>
        <w:pStyle w:val="Default"/>
        <w:ind w:left="284"/>
        <w:jc w:val="both"/>
        <w:rPr>
          <w:rFonts w:asciiTheme="minorHAnsi" w:hAnsiTheme="minorHAnsi" w:cstheme="minorHAnsi"/>
          <w:sz w:val="22"/>
          <w:szCs w:val="22"/>
        </w:rPr>
      </w:pPr>
    </w:p>
    <w:p w:rsidR="005130CE" w:rsidRPr="0077467B" w:rsidRDefault="005130CE" w:rsidP="005130CE">
      <w:pPr>
        <w:ind w:left="284"/>
        <w:jc w:val="both"/>
        <w:rPr>
          <w:rFonts w:asciiTheme="minorHAnsi" w:hAnsiTheme="minorHAnsi" w:cstheme="minorHAnsi"/>
          <w:lang w:val="nl-NL"/>
        </w:rPr>
      </w:pPr>
      <w:r w:rsidRPr="0077467B">
        <w:rPr>
          <w:rFonts w:asciiTheme="minorHAnsi" w:hAnsiTheme="minorHAnsi" w:cstheme="minorHAnsi"/>
          <w:lang w:val="nl-NL"/>
        </w:rPr>
        <w:t>Onderstaande checklist herneemt de punten die niet automatisch gecontroleerd worden door MutWeb via de functionaliteit ‘controleren’ alvorens te kunnen worden gevalideerd. Bij het onderzoek van de ontvangen bestanden baseert de Controledienst zich op deze lijst.</w:t>
      </w:r>
    </w:p>
    <w:p w:rsidR="005130CE" w:rsidRPr="0077467B" w:rsidRDefault="005130CE" w:rsidP="005130CE">
      <w:pPr>
        <w:pStyle w:val="Default"/>
        <w:ind w:left="284"/>
        <w:jc w:val="both"/>
        <w:rPr>
          <w:rFonts w:asciiTheme="minorHAnsi" w:hAnsiTheme="minorHAnsi" w:cstheme="minorHAnsi"/>
          <w:sz w:val="22"/>
          <w:szCs w:val="22"/>
        </w:rPr>
      </w:pPr>
    </w:p>
    <w:p w:rsidR="00950C1C" w:rsidRPr="0077467B" w:rsidRDefault="00950C1C" w:rsidP="00627509">
      <w:pPr>
        <w:pStyle w:val="Paragraphedeliste"/>
        <w:numPr>
          <w:ilvl w:val="0"/>
          <w:numId w:val="1"/>
        </w:numPr>
        <w:tabs>
          <w:tab w:val="num" w:pos="360"/>
        </w:tabs>
        <w:spacing w:before="240"/>
        <w:ind w:left="714" w:hanging="357"/>
        <w:jc w:val="both"/>
        <w:rPr>
          <w:rFonts w:asciiTheme="minorHAnsi" w:eastAsia="Times New Roman" w:hAnsiTheme="minorHAnsi" w:cstheme="minorHAnsi"/>
          <w:szCs w:val="20"/>
          <w:lang w:val="nl-NL"/>
        </w:rPr>
      </w:pPr>
      <w:r w:rsidRPr="0077467B">
        <w:rPr>
          <w:rFonts w:asciiTheme="minorHAnsi" w:eastAsia="Times New Roman" w:hAnsiTheme="minorHAnsi" w:cstheme="minorHAnsi"/>
          <w:szCs w:val="20"/>
          <w:lang w:val="nl-NL"/>
        </w:rPr>
        <w:t xml:space="preserve">De </w:t>
      </w:r>
      <w:r w:rsidR="001C79AA" w:rsidRPr="0077467B">
        <w:rPr>
          <w:rFonts w:asciiTheme="minorHAnsi" w:eastAsia="Times New Roman" w:hAnsiTheme="minorHAnsi" w:cstheme="minorHAnsi"/>
          <w:szCs w:val="20"/>
          <w:lang w:val="nl-NL"/>
        </w:rPr>
        <w:t>pagina's VP.8 t/m VP.19 en VP.27</w:t>
      </w:r>
      <w:r w:rsidRPr="0077467B">
        <w:rPr>
          <w:rFonts w:asciiTheme="minorHAnsi" w:eastAsia="Times New Roman" w:hAnsiTheme="minorHAnsi" w:cstheme="minorHAnsi"/>
          <w:szCs w:val="20"/>
          <w:lang w:val="nl-NL"/>
        </w:rPr>
        <w:t xml:space="preserve"> worden gedetailleerd per entiteit (ziekenfonds of gewestelijke dienst). </w:t>
      </w:r>
    </w:p>
    <w:p w:rsidR="002B5D24" w:rsidRPr="0077467B" w:rsidRDefault="002B5D24" w:rsidP="002B5D24">
      <w:pPr>
        <w:pStyle w:val="Paragraphedeliste"/>
        <w:tabs>
          <w:tab w:val="num" w:pos="360"/>
        </w:tabs>
        <w:spacing w:before="120" w:after="120"/>
        <w:ind w:left="714"/>
        <w:jc w:val="both"/>
        <w:rPr>
          <w:rFonts w:asciiTheme="minorHAnsi" w:eastAsia="Times New Roman" w:hAnsiTheme="minorHAnsi" w:cstheme="minorHAnsi"/>
          <w:szCs w:val="20"/>
          <w:lang w:val="nl-NL"/>
        </w:rPr>
      </w:pPr>
    </w:p>
    <w:p w:rsidR="00950C1C" w:rsidRDefault="00950C1C" w:rsidP="002B5D24">
      <w:pPr>
        <w:pStyle w:val="Paragraphedeliste"/>
        <w:numPr>
          <w:ilvl w:val="0"/>
          <w:numId w:val="1"/>
        </w:numPr>
        <w:tabs>
          <w:tab w:val="num" w:pos="360"/>
        </w:tabs>
        <w:spacing w:before="120" w:after="120"/>
        <w:ind w:left="714" w:hanging="357"/>
        <w:jc w:val="both"/>
        <w:rPr>
          <w:rFonts w:asciiTheme="minorHAnsi" w:eastAsia="Times New Roman" w:hAnsiTheme="minorHAnsi" w:cstheme="minorHAnsi"/>
          <w:szCs w:val="20"/>
          <w:lang w:val="nl-NL"/>
        </w:rPr>
      </w:pPr>
      <w:r w:rsidRPr="0077467B">
        <w:rPr>
          <w:rFonts w:asciiTheme="minorHAnsi" w:eastAsia="Times New Roman" w:hAnsiTheme="minorHAnsi" w:cstheme="minorHAnsi"/>
          <w:szCs w:val="20"/>
          <w:lang w:val="nl-NL"/>
        </w:rPr>
        <w:t xml:space="preserve">De uitgaven geneeskundige verzorging worden opgedeeld volgens </w:t>
      </w:r>
      <w:r w:rsidR="005130CE" w:rsidRPr="0077467B">
        <w:rPr>
          <w:rFonts w:asciiTheme="minorHAnsi" w:eastAsia="Times New Roman" w:hAnsiTheme="minorHAnsi" w:cstheme="minorHAnsi"/>
          <w:szCs w:val="20"/>
          <w:lang w:val="nl-NL"/>
        </w:rPr>
        <w:t>het jaar van verstrekking (VP.28</w:t>
      </w:r>
      <w:r w:rsidRPr="0077467B">
        <w:rPr>
          <w:rFonts w:asciiTheme="minorHAnsi" w:eastAsia="Times New Roman" w:hAnsiTheme="minorHAnsi" w:cstheme="minorHAnsi"/>
          <w:szCs w:val="20"/>
          <w:lang w:val="nl-NL"/>
        </w:rPr>
        <w:t xml:space="preserve">). </w:t>
      </w:r>
    </w:p>
    <w:p w:rsidR="001D1BEA" w:rsidRPr="001D1BEA" w:rsidRDefault="001D1BEA" w:rsidP="001D1BEA">
      <w:pPr>
        <w:pStyle w:val="Paragraphedeliste"/>
        <w:rPr>
          <w:rFonts w:asciiTheme="minorHAnsi" w:eastAsia="Times New Roman" w:hAnsiTheme="minorHAnsi" w:cstheme="minorHAnsi"/>
          <w:szCs w:val="20"/>
          <w:lang w:val="nl-NL"/>
        </w:rPr>
      </w:pPr>
    </w:p>
    <w:p w:rsidR="001D1BEA" w:rsidRPr="0077467B" w:rsidRDefault="001D1BEA" w:rsidP="001D1BEA">
      <w:pPr>
        <w:pStyle w:val="Paragraphedeliste"/>
        <w:numPr>
          <w:ilvl w:val="0"/>
          <w:numId w:val="1"/>
        </w:numPr>
        <w:tabs>
          <w:tab w:val="num" w:pos="360"/>
        </w:tabs>
        <w:spacing w:before="120" w:after="120"/>
        <w:ind w:left="714" w:hanging="357"/>
        <w:jc w:val="both"/>
        <w:rPr>
          <w:rFonts w:asciiTheme="minorHAnsi" w:eastAsia="Times New Roman" w:hAnsiTheme="minorHAnsi" w:cstheme="minorHAnsi"/>
          <w:szCs w:val="20"/>
          <w:lang w:val="nl-NL"/>
        </w:rPr>
      </w:pPr>
      <w:r w:rsidRPr="0077467B">
        <w:rPr>
          <w:rFonts w:asciiTheme="minorHAnsi" w:eastAsia="Times New Roman" w:hAnsiTheme="minorHAnsi" w:cstheme="minorHAnsi"/>
          <w:szCs w:val="20"/>
          <w:lang w:val="nl-NL"/>
        </w:rPr>
        <w:t xml:space="preserve">De waarderingsregels worden in de toelichting voldoende ingevuld (VP.30 en VP.31). </w:t>
      </w:r>
    </w:p>
    <w:p w:rsidR="001D1BEA" w:rsidRDefault="001D1BEA" w:rsidP="001D1BEA">
      <w:pPr>
        <w:pStyle w:val="Paragraphedeliste"/>
        <w:spacing w:before="120" w:after="120"/>
        <w:ind w:left="714"/>
        <w:jc w:val="both"/>
        <w:rPr>
          <w:rFonts w:asciiTheme="minorHAnsi" w:eastAsia="Times New Roman" w:hAnsiTheme="minorHAnsi" w:cstheme="minorHAnsi"/>
          <w:szCs w:val="20"/>
          <w:lang w:val="nl-NL"/>
        </w:rPr>
      </w:pPr>
    </w:p>
    <w:p w:rsidR="001D1BEA" w:rsidRPr="0077467B" w:rsidRDefault="001D1BEA" w:rsidP="001D1BEA">
      <w:pPr>
        <w:pStyle w:val="Paragraphedeliste"/>
        <w:numPr>
          <w:ilvl w:val="0"/>
          <w:numId w:val="1"/>
        </w:numPr>
        <w:tabs>
          <w:tab w:val="num" w:pos="360"/>
        </w:tabs>
        <w:spacing w:before="120" w:after="120"/>
        <w:ind w:left="714" w:hanging="357"/>
        <w:jc w:val="both"/>
        <w:rPr>
          <w:rFonts w:asciiTheme="minorHAnsi" w:eastAsia="Times New Roman" w:hAnsiTheme="minorHAnsi" w:cstheme="minorHAnsi"/>
          <w:szCs w:val="20"/>
          <w:lang w:val="nl-NL"/>
        </w:rPr>
      </w:pPr>
      <w:r w:rsidRPr="0077467B">
        <w:rPr>
          <w:rFonts w:asciiTheme="minorHAnsi" w:eastAsia="Times New Roman" w:hAnsiTheme="minorHAnsi" w:cstheme="minorHAnsi"/>
          <w:szCs w:val="20"/>
          <w:lang w:val="nl-NL"/>
        </w:rPr>
        <w:t xml:space="preserve">De </w:t>
      </w:r>
      <w:r w:rsidRPr="0077467B">
        <w:rPr>
          <w:rFonts w:asciiTheme="minorHAnsi" w:hAnsiTheme="minorHAnsi" w:cstheme="minorHAnsi"/>
          <w:bCs/>
        </w:rPr>
        <w:t>rubriek XX.A.4 (Samenvatting van de waarderingsregels - Andere gegevens die vereist zijn opdat de jaarrekening een getrouw beeld geeft van het vermogen, de financiële toestand en het resultaat van de verzekeringsinstelling</w:t>
      </w:r>
      <w:r>
        <w:rPr>
          <w:rFonts w:asciiTheme="minorHAnsi" w:hAnsiTheme="minorHAnsi" w:cstheme="minorHAnsi"/>
          <w:bCs/>
        </w:rPr>
        <w:t xml:space="preserve"> – blz. VP.30</w:t>
      </w:r>
      <w:r w:rsidRPr="0077467B">
        <w:rPr>
          <w:rFonts w:asciiTheme="minorHAnsi" w:hAnsiTheme="minorHAnsi" w:cstheme="minorHAnsi"/>
          <w:bCs/>
        </w:rPr>
        <w:t xml:space="preserve">) van de toelichting </w:t>
      </w:r>
      <w:r w:rsidRPr="0077467B">
        <w:rPr>
          <w:rFonts w:asciiTheme="minorHAnsi" w:eastAsia="Times New Roman" w:hAnsiTheme="minorHAnsi" w:cstheme="minorHAnsi"/>
          <w:szCs w:val="20"/>
          <w:lang w:val="nl-NL"/>
        </w:rPr>
        <w:t xml:space="preserve">vermeldt dat de voorzieningen voor vakantiegeld en brugpensioen zijn geboekt in de aanvullende verzekering alsook dat een deel hierin ten laste is van de </w:t>
      </w:r>
      <w:r w:rsidR="00C0657A">
        <w:rPr>
          <w:rFonts w:asciiTheme="minorHAnsi" w:eastAsia="Times New Roman" w:hAnsiTheme="minorHAnsi" w:cstheme="minorHAnsi"/>
          <w:szCs w:val="20"/>
          <w:lang w:val="nl-NL"/>
        </w:rPr>
        <w:t xml:space="preserve">federale </w:t>
      </w:r>
      <w:r w:rsidRPr="0077467B">
        <w:rPr>
          <w:rFonts w:asciiTheme="minorHAnsi" w:eastAsia="Times New Roman" w:hAnsiTheme="minorHAnsi" w:cstheme="minorHAnsi"/>
          <w:szCs w:val="20"/>
          <w:lang w:val="nl-NL"/>
        </w:rPr>
        <w:t xml:space="preserve">verplichte verzekering (het bedrag en het aandeel van de </w:t>
      </w:r>
      <w:r w:rsidR="008663E1">
        <w:rPr>
          <w:rFonts w:asciiTheme="minorHAnsi" w:eastAsia="Times New Roman" w:hAnsiTheme="minorHAnsi" w:cstheme="minorHAnsi"/>
          <w:szCs w:val="20"/>
          <w:lang w:val="nl-NL"/>
        </w:rPr>
        <w:t xml:space="preserve">federale </w:t>
      </w:r>
      <w:r w:rsidRPr="0077467B">
        <w:rPr>
          <w:rFonts w:asciiTheme="minorHAnsi" w:eastAsia="Times New Roman" w:hAnsiTheme="minorHAnsi" w:cstheme="minorHAnsi"/>
          <w:szCs w:val="20"/>
          <w:lang w:val="nl-NL"/>
        </w:rPr>
        <w:t xml:space="preserve">verplichte verzekering dient niet vermeld). </w:t>
      </w:r>
    </w:p>
    <w:p w:rsidR="001D1BEA" w:rsidRPr="0077467B" w:rsidRDefault="001D1BEA" w:rsidP="001D1BEA">
      <w:pPr>
        <w:pStyle w:val="Paragraphedeliste"/>
        <w:rPr>
          <w:rFonts w:asciiTheme="minorHAnsi" w:eastAsia="Times New Roman" w:hAnsiTheme="minorHAnsi" w:cstheme="minorHAnsi"/>
          <w:szCs w:val="20"/>
          <w:lang w:val="nl-NL"/>
        </w:rPr>
      </w:pPr>
    </w:p>
    <w:p w:rsidR="001D1BEA" w:rsidRDefault="001D1BEA" w:rsidP="001D1BEA">
      <w:pPr>
        <w:pStyle w:val="Paragraphedeliste"/>
        <w:numPr>
          <w:ilvl w:val="0"/>
          <w:numId w:val="1"/>
        </w:numPr>
        <w:tabs>
          <w:tab w:val="num" w:pos="360"/>
        </w:tabs>
        <w:spacing w:before="120" w:after="120"/>
        <w:ind w:left="714" w:hanging="357"/>
        <w:jc w:val="both"/>
        <w:rPr>
          <w:rFonts w:asciiTheme="minorHAnsi" w:eastAsia="Times New Roman" w:hAnsiTheme="minorHAnsi" w:cstheme="minorHAnsi"/>
          <w:szCs w:val="20"/>
          <w:lang w:val="nl-NL"/>
        </w:rPr>
      </w:pPr>
      <w:r w:rsidRPr="0077467B">
        <w:rPr>
          <w:rFonts w:asciiTheme="minorHAnsi" w:eastAsia="Times New Roman" w:hAnsiTheme="minorHAnsi" w:cstheme="minorHAnsi"/>
          <w:szCs w:val="20"/>
          <w:lang w:val="nl-NL"/>
        </w:rPr>
        <w:t xml:space="preserve">In de toelichting wordt onder de waarderingsregels (VP.30 – Staat XX.A. punt 4.) gemeld dat de rekeningen van de sector geneeskundige verzorging afgesloten zijn door toepassing van voorlopige normatieve verdeelsleutels. </w:t>
      </w:r>
    </w:p>
    <w:p w:rsidR="002B5D24" w:rsidRPr="0077467B" w:rsidRDefault="002B5D24" w:rsidP="002B5D24">
      <w:pPr>
        <w:pStyle w:val="Paragraphedeliste"/>
        <w:rPr>
          <w:rFonts w:asciiTheme="minorHAnsi" w:eastAsia="Times New Roman" w:hAnsiTheme="minorHAnsi" w:cstheme="minorHAnsi"/>
          <w:szCs w:val="20"/>
          <w:lang w:val="nl-NL"/>
        </w:rPr>
      </w:pPr>
    </w:p>
    <w:p w:rsidR="00950C1C" w:rsidRPr="0077467B" w:rsidRDefault="00950C1C" w:rsidP="002B5D24">
      <w:pPr>
        <w:pStyle w:val="Paragraphedeliste"/>
        <w:numPr>
          <w:ilvl w:val="0"/>
          <w:numId w:val="1"/>
        </w:numPr>
        <w:tabs>
          <w:tab w:val="num" w:pos="360"/>
        </w:tabs>
        <w:spacing w:before="120" w:after="120"/>
        <w:ind w:left="714" w:hanging="357"/>
        <w:jc w:val="both"/>
        <w:rPr>
          <w:rFonts w:asciiTheme="minorHAnsi" w:eastAsia="Times New Roman" w:hAnsiTheme="minorHAnsi" w:cstheme="minorHAnsi"/>
          <w:szCs w:val="20"/>
          <w:lang w:val="nl-NL"/>
        </w:rPr>
      </w:pPr>
      <w:r w:rsidRPr="0077467B">
        <w:rPr>
          <w:rFonts w:asciiTheme="minorHAnsi" w:eastAsia="Times New Roman" w:hAnsiTheme="minorHAnsi" w:cstheme="minorHAnsi"/>
          <w:szCs w:val="20"/>
          <w:lang w:val="nl-NL"/>
        </w:rPr>
        <w:t>De staat van de terugvorderingen bij subrogatie (VP</w:t>
      </w:r>
      <w:r w:rsidR="005130CE" w:rsidRPr="0077467B">
        <w:rPr>
          <w:rFonts w:asciiTheme="minorHAnsi" w:eastAsia="Times New Roman" w:hAnsiTheme="minorHAnsi" w:cstheme="minorHAnsi"/>
          <w:szCs w:val="20"/>
          <w:lang w:val="nl-NL"/>
        </w:rPr>
        <w:t>X</w:t>
      </w:r>
      <w:r w:rsidRPr="0077467B">
        <w:rPr>
          <w:rFonts w:asciiTheme="minorHAnsi" w:eastAsia="Times New Roman" w:hAnsiTheme="minorHAnsi" w:cstheme="minorHAnsi"/>
          <w:szCs w:val="20"/>
          <w:lang w:val="nl-NL"/>
        </w:rPr>
        <w:t>.</w:t>
      </w:r>
      <w:r w:rsidR="005130CE" w:rsidRPr="0077467B">
        <w:rPr>
          <w:rFonts w:asciiTheme="minorHAnsi" w:eastAsia="Times New Roman" w:hAnsiTheme="minorHAnsi" w:cstheme="minorHAnsi"/>
          <w:szCs w:val="20"/>
          <w:lang w:val="nl-NL"/>
        </w:rPr>
        <w:t>6</w:t>
      </w:r>
      <w:r w:rsidRPr="0077467B">
        <w:rPr>
          <w:rFonts w:asciiTheme="minorHAnsi" w:eastAsia="Times New Roman" w:hAnsiTheme="minorHAnsi" w:cstheme="minorHAnsi"/>
          <w:szCs w:val="20"/>
          <w:lang w:val="nl-NL"/>
        </w:rPr>
        <w:t xml:space="preserve"> </w:t>
      </w:r>
      <w:r w:rsidR="005130CE" w:rsidRPr="0077467B">
        <w:rPr>
          <w:rFonts w:asciiTheme="minorHAnsi" w:eastAsia="Times New Roman" w:hAnsiTheme="minorHAnsi" w:cstheme="minorHAnsi"/>
          <w:szCs w:val="20"/>
          <w:lang w:val="nl-NL"/>
        </w:rPr>
        <w:t>–</w:t>
      </w:r>
      <w:r w:rsidRPr="0077467B">
        <w:rPr>
          <w:rFonts w:asciiTheme="minorHAnsi" w:eastAsia="Times New Roman" w:hAnsiTheme="minorHAnsi" w:cstheme="minorHAnsi"/>
          <w:szCs w:val="20"/>
          <w:lang w:val="nl-NL"/>
        </w:rPr>
        <w:t xml:space="preserve"> </w:t>
      </w:r>
      <w:r w:rsidR="005130CE" w:rsidRPr="0077467B">
        <w:rPr>
          <w:rFonts w:asciiTheme="minorHAnsi" w:eastAsia="Times New Roman" w:hAnsiTheme="minorHAnsi" w:cstheme="minorHAnsi"/>
          <w:szCs w:val="20"/>
          <w:lang w:val="nl-NL"/>
        </w:rPr>
        <w:t xml:space="preserve">Sectie 5, </w:t>
      </w:r>
      <w:r w:rsidRPr="0077467B">
        <w:rPr>
          <w:rFonts w:asciiTheme="minorHAnsi" w:eastAsia="Times New Roman" w:hAnsiTheme="minorHAnsi" w:cstheme="minorHAnsi"/>
          <w:szCs w:val="20"/>
          <w:lang w:val="nl-NL"/>
        </w:rPr>
        <w:t xml:space="preserve">Staat </w:t>
      </w:r>
      <w:r w:rsidR="005130CE" w:rsidRPr="0077467B">
        <w:rPr>
          <w:rFonts w:asciiTheme="minorHAnsi" w:eastAsia="Times New Roman" w:hAnsiTheme="minorHAnsi" w:cstheme="minorHAnsi"/>
          <w:szCs w:val="20"/>
          <w:lang w:val="nl-NL"/>
        </w:rPr>
        <w:t>V</w:t>
      </w:r>
      <w:r w:rsidRPr="0077467B">
        <w:rPr>
          <w:rFonts w:asciiTheme="minorHAnsi" w:eastAsia="Times New Roman" w:hAnsiTheme="minorHAnsi" w:cstheme="minorHAnsi"/>
          <w:szCs w:val="20"/>
          <w:lang w:val="nl-NL"/>
        </w:rPr>
        <w:t xml:space="preserve">.) is ingevuld. </w:t>
      </w:r>
    </w:p>
    <w:p w:rsidR="002B5D24" w:rsidRPr="0077467B" w:rsidRDefault="002B5D24" w:rsidP="002B5D24">
      <w:pPr>
        <w:pStyle w:val="Paragraphedeliste"/>
        <w:rPr>
          <w:rFonts w:asciiTheme="minorHAnsi" w:eastAsia="Times New Roman" w:hAnsiTheme="minorHAnsi" w:cstheme="minorHAnsi"/>
          <w:szCs w:val="20"/>
          <w:lang w:val="nl-NL"/>
        </w:rPr>
      </w:pPr>
    </w:p>
    <w:p w:rsidR="002B5D24" w:rsidRPr="0077467B" w:rsidRDefault="002B5D24" w:rsidP="002B5D24">
      <w:pPr>
        <w:pStyle w:val="Paragraphedeliste"/>
        <w:numPr>
          <w:ilvl w:val="0"/>
          <w:numId w:val="1"/>
        </w:numPr>
        <w:tabs>
          <w:tab w:val="num" w:pos="360"/>
        </w:tabs>
        <w:spacing w:before="120" w:after="120"/>
        <w:ind w:left="714" w:hanging="357"/>
        <w:jc w:val="both"/>
        <w:rPr>
          <w:rFonts w:asciiTheme="minorHAnsi" w:eastAsia="Times New Roman" w:hAnsiTheme="minorHAnsi" w:cstheme="minorHAnsi"/>
          <w:szCs w:val="20"/>
          <w:lang w:val="nl-NL"/>
        </w:rPr>
      </w:pPr>
      <w:r w:rsidRPr="0077467B">
        <w:rPr>
          <w:rFonts w:asciiTheme="minorHAnsi" w:eastAsia="Times New Roman" w:hAnsiTheme="minorHAnsi" w:cstheme="minorHAnsi"/>
          <w:szCs w:val="20"/>
          <w:lang w:val="nl-NL"/>
        </w:rPr>
        <w:t xml:space="preserve">De indicatieve controles (= verklaring in het </w:t>
      </w:r>
      <w:proofErr w:type="spellStart"/>
      <w:r w:rsidRPr="0077467B">
        <w:rPr>
          <w:rFonts w:asciiTheme="minorHAnsi" w:eastAsia="Times New Roman" w:hAnsiTheme="minorHAnsi" w:cstheme="minorHAnsi"/>
          <w:szCs w:val="20"/>
          <w:lang w:val="nl-NL"/>
        </w:rPr>
        <w:t>tekstvak</w:t>
      </w:r>
      <w:proofErr w:type="spellEnd"/>
      <w:r w:rsidRPr="0077467B">
        <w:rPr>
          <w:rFonts w:asciiTheme="minorHAnsi" w:eastAsia="Times New Roman" w:hAnsiTheme="minorHAnsi" w:cstheme="minorHAnsi"/>
          <w:szCs w:val="20"/>
          <w:lang w:val="nl-NL"/>
        </w:rPr>
        <w:t xml:space="preserve"> ‘uitleg’ van de List of </w:t>
      </w:r>
      <w:proofErr w:type="spellStart"/>
      <w:r w:rsidRPr="0077467B">
        <w:rPr>
          <w:rFonts w:asciiTheme="minorHAnsi" w:eastAsia="Times New Roman" w:hAnsiTheme="minorHAnsi" w:cstheme="minorHAnsi"/>
          <w:szCs w:val="20"/>
          <w:lang w:val="nl-NL"/>
        </w:rPr>
        <w:t>errors</w:t>
      </w:r>
      <w:proofErr w:type="spellEnd"/>
      <w:r w:rsidRPr="0077467B">
        <w:rPr>
          <w:rFonts w:asciiTheme="minorHAnsi" w:eastAsia="Times New Roman" w:hAnsiTheme="minorHAnsi" w:cstheme="minorHAnsi"/>
          <w:szCs w:val="20"/>
          <w:lang w:val="nl-NL"/>
        </w:rPr>
        <w:t xml:space="preserve"> die bekomen wordt na het uitvoeren van de controles, cf. punt III.4.2 op bladzijde 54 t.e.m. 56 van de </w:t>
      </w:r>
      <w:proofErr w:type="spellStart"/>
      <w:r w:rsidRPr="0077467B">
        <w:rPr>
          <w:rFonts w:asciiTheme="minorHAnsi" w:eastAsia="Times New Roman" w:hAnsiTheme="minorHAnsi" w:cstheme="minorHAnsi"/>
          <w:szCs w:val="20"/>
          <w:lang w:val="nl-NL"/>
        </w:rPr>
        <w:t>UserManual</w:t>
      </w:r>
      <w:proofErr w:type="spellEnd"/>
      <w:r w:rsidRPr="0077467B">
        <w:rPr>
          <w:rFonts w:asciiTheme="minorHAnsi" w:eastAsia="Times New Roman" w:hAnsiTheme="minorHAnsi" w:cstheme="minorHAnsi"/>
          <w:szCs w:val="20"/>
          <w:lang w:val="nl-NL"/>
        </w:rPr>
        <w:t>) waaraan niet is voldaan, zijn voldoende gemotiveerd.</w:t>
      </w:r>
    </w:p>
    <w:p w:rsidR="00950C1C" w:rsidRPr="0077467B" w:rsidRDefault="00950C1C" w:rsidP="005130CE">
      <w:pPr>
        <w:jc w:val="both"/>
        <w:rPr>
          <w:rFonts w:asciiTheme="minorHAnsi" w:hAnsiTheme="minorHAnsi" w:cstheme="minorHAnsi"/>
          <w:b/>
          <w:lang w:val="nl-NL"/>
        </w:rPr>
      </w:pPr>
    </w:p>
    <w:p w:rsidR="0011746C" w:rsidRPr="0077467B" w:rsidRDefault="0011746C" w:rsidP="005130CE">
      <w:pPr>
        <w:jc w:val="both"/>
        <w:rPr>
          <w:rFonts w:asciiTheme="minorHAnsi" w:hAnsiTheme="minorHAnsi" w:cstheme="minorHAnsi"/>
        </w:rPr>
      </w:pPr>
    </w:p>
    <w:sectPr w:rsidR="0011746C" w:rsidRPr="0077467B" w:rsidSect="00B4250F">
      <w:headerReference w:type="default" r:id="rId7"/>
      <w:pgSz w:w="11907" w:h="16840"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4D6E" w:rsidRDefault="00424D6E" w:rsidP="00182672">
      <w:r>
        <w:separator/>
      </w:r>
    </w:p>
  </w:endnote>
  <w:endnote w:type="continuationSeparator" w:id="0">
    <w:p w:rsidR="00424D6E" w:rsidRDefault="00424D6E" w:rsidP="00182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4D6E" w:rsidRDefault="00424D6E" w:rsidP="00182672">
      <w:r>
        <w:separator/>
      </w:r>
    </w:p>
  </w:footnote>
  <w:footnote w:type="continuationSeparator" w:id="0">
    <w:p w:rsidR="00424D6E" w:rsidRDefault="00424D6E" w:rsidP="00182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43829"/>
      <w:docPartObj>
        <w:docPartGallery w:val="Page Numbers (Top of Page)"/>
        <w:docPartUnique/>
      </w:docPartObj>
    </w:sdtPr>
    <w:sdtEndPr/>
    <w:sdtContent>
      <w:p w:rsidR="00182672" w:rsidRPr="00337BCA" w:rsidRDefault="00F23798">
        <w:pPr>
          <w:pStyle w:val="En-tte"/>
          <w:jc w:val="right"/>
        </w:pPr>
        <w:r w:rsidRPr="00337BCA">
          <w:fldChar w:fldCharType="begin"/>
        </w:r>
        <w:r w:rsidR="00182672" w:rsidRPr="00337BCA">
          <w:instrText xml:space="preserve"> PAGE   \* MERGEFORMAT </w:instrText>
        </w:r>
        <w:r w:rsidRPr="00337BCA">
          <w:fldChar w:fldCharType="separate"/>
        </w:r>
        <w:r w:rsidR="0011746C">
          <w:rPr>
            <w:noProof/>
          </w:rPr>
          <w:t>2</w:t>
        </w:r>
        <w:r w:rsidRPr="00337BCA">
          <w:fldChar w:fldCharType="end"/>
        </w:r>
        <w:r w:rsidR="00182672" w:rsidRPr="00337BCA">
          <w:t>.</w:t>
        </w:r>
      </w:p>
    </w:sdtContent>
  </w:sdt>
  <w:p w:rsidR="00182672" w:rsidRDefault="0018267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E1D82"/>
    <w:multiLevelType w:val="singleLevel"/>
    <w:tmpl w:val="0413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6A451489"/>
    <w:multiLevelType w:val="hybridMultilevel"/>
    <w:tmpl w:val="E658427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C1C"/>
    <w:rsid w:val="00075690"/>
    <w:rsid w:val="000A6908"/>
    <w:rsid w:val="0011746C"/>
    <w:rsid w:val="0013717F"/>
    <w:rsid w:val="001570B6"/>
    <w:rsid w:val="0017339C"/>
    <w:rsid w:val="00182672"/>
    <w:rsid w:val="001C79AA"/>
    <w:rsid w:val="001D1BEA"/>
    <w:rsid w:val="002B5D24"/>
    <w:rsid w:val="00311A0B"/>
    <w:rsid w:val="00337BCA"/>
    <w:rsid w:val="00337E14"/>
    <w:rsid w:val="00350B48"/>
    <w:rsid w:val="00363F49"/>
    <w:rsid w:val="00424D6E"/>
    <w:rsid w:val="004E406D"/>
    <w:rsid w:val="005130CE"/>
    <w:rsid w:val="0059250A"/>
    <w:rsid w:val="005A40E8"/>
    <w:rsid w:val="005C34C9"/>
    <w:rsid w:val="00625EBE"/>
    <w:rsid w:val="00627509"/>
    <w:rsid w:val="006629B8"/>
    <w:rsid w:val="00682C52"/>
    <w:rsid w:val="00682E19"/>
    <w:rsid w:val="006D02E8"/>
    <w:rsid w:val="0070307E"/>
    <w:rsid w:val="00717D66"/>
    <w:rsid w:val="00770B5A"/>
    <w:rsid w:val="0077467B"/>
    <w:rsid w:val="00787BD5"/>
    <w:rsid w:val="007E5E56"/>
    <w:rsid w:val="007E6170"/>
    <w:rsid w:val="007F3815"/>
    <w:rsid w:val="0084594E"/>
    <w:rsid w:val="008663E1"/>
    <w:rsid w:val="008C1E4A"/>
    <w:rsid w:val="008C5897"/>
    <w:rsid w:val="008D3708"/>
    <w:rsid w:val="00901B0D"/>
    <w:rsid w:val="00930D88"/>
    <w:rsid w:val="00950C1C"/>
    <w:rsid w:val="009E4ADB"/>
    <w:rsid w:val="00A1787D"/>
    <w:rsid w:val="00A26CA0"/>
    <w:rsid w:val="00A566E9"/>
    <w:rsid w:val="00A67704"/>
    <w:rsid w:val="00A92ADC"/>
    <w:rsid w:val="00AA0438"/>
    <w:rsid w:val="00B4250F"/>
    <w:rsid w:val="00B44227"/>
    <w:rsid w:val="00BA200E"/>
    <w:rsid w:val="00C0657A"/>
    <w:rsid w:val="00C17807"/>
    <w:rsid w:val="00C66317"/>
    <w:rsid w:val="00DF469E"/>
    <w:rsid w:val="00E12089"/>
    <w:rsid w:val="00E16887"/>
    <w:rsid w:val="00EE00A2"/>
    <w:rsid w:val="00F23798"/>
    <w:rsid w:val="00F61980"/>
    <w:rsid w:val="00F73CAA"/>
    <w:rsid w:val="00FC365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852AFE-77B0-4214-AB76-E0C4CF0FD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4C9"/>
    <w:pPr>
      <w:spacing w:line="240" w:lineRule="auto"/>
    </w:pPr>
    <w:rPr>
      <w:rFonts w:ascii="Times New Roman" w:hAnsi="Times New Roman" w:cs="Times New Roman"/>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37E14"/>
    <w:pPr>
      <w:spacing w:line="240" w:lineRule="auto"/>
    </w:pPr>
  </w:style>
  <w:style w:type="paragraph" w:styleId="En-tte">
    <w:name w:val="header"/>
    <w:basedOn w:val="Normal"/>
    <w:link w:val="En-tteCar"/>
    <w:uiPriority w:val="99"/>
    <w:unhideWhenUsed/>
    <w:rsid w:val="00182672"/>
    <w:pPr>
      <w:tabs>
        <w:tab w:val="center" w:pos="4680"/>
        <w:tab w:val="right" w:pos="9360"/>
      </w:tabs>
    </w:pPr>
  </w:style>
  <w:style w:type="character" w:customStyle="1" w:styleId="En-tteCar">
    <w:name w:val="En-tête Car"/>
    <w:basedOn w:val="Policepardfaut"/>
    <w:link w:val="En-tte"/>
    <w:uiPriority w:val="99"/>
    <w:rsid w:val="00182672"/>
    <w:rPr>
      <w:lang w:val="nl-BE"/>
    </w:rPr>
  </w:style>
  <w:style w:type="paragraph" w:styleId="Pieddepage">
    <w:name w:val="footer"/>
    <w:basedOn w:val="Normal"/>
    <w:link w:val="PieddepageCar"/>
    <w:uiPriority w:val="99"/>
    <w:semiHidden/>
    <w:unhideWhenUsed/>
    <w:rsid w:val="00182672"/>
    <w:pPr>
      <w:tabs>
        <w:tab w:val="center" w:pos="4680"/>
        <w:tab w:val="right" w:pos="9360"/>
      </w:tabs>
    </w:pPr>
  </w:style>
  <w:style w:type="character" w:customStyle="1" w:styleId="PieddepageCar">
    <w:name w:val="Pied de page Car"/>
    <w:basedOn w:val="Policepardfaut"/>
    <w:link w:val="Pieddepage"/>
    <w:uiPriority w:val="99"/>
    <w:semiHidden/>
    <w:rsid w:val="00182672"/>
    <w:rPr>
      <w:lang w:val="nl-BE"/>
    </w:rPr>
  </w:style>
  <w:style w:type="paragraph" w:customStyle="1" w:styleId="Default">
    <w:name w:val="Default"/>
    <w:rsid w:val="00950C1C"/>
    <w:pPr>
      <w:autoSpaceDE w:val="0"/>
      <w:autoSpaceDN w:val="0"/>
      <w:adjustRightInd w:val="0"/>
      <w:spacing w:line="240" w:lineRule="auto"/>
    </w:pPr>
    <w:rPr>
      <w:rFonts w:ascii="Times New Roman" w:hAnsi="Times New Roman" w:cs="Times New Roman"/>
      <w:color w:val="000000"/>
      <w:sz w:val="24"/>
      <w:szCs w:val="24"/>
      <w:lang w:val="nl-BE"/>
    </w:rPr>
  </w:style>
  <w:style w:type="paragraph" w:styleId="Paragraphedeliste">
    <w:name w:val="List Paragraph"/>
    <w:basedOn w:val="Normal"/>
    <w:uiPriority w:val="34"/>
    <w:qFormat/>
    <w:rsid w:val="002B5D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1461</Characters>
  <Application>Microsoft Office Word</Application>
  <DocSecurity>0</DocSecurity>
  <Lines>12</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Verschoren</dc:creator>
  <cp:keywords/>
  <dc:description/>
  <cp:lastModifiedBy>François Lejeune</cp:lastModifiedBy>
  <cp:revision>2</cp:revision>
  <dcterms:created xsi:type="dcterms:W3CDTF">2021-04-29T08:26:00Z</dcterms:created>
  <dcterms:modified xsi:type="dcterms:W3CDTF">2021-04-29T08:26:00Z</dcterms:modified>
</cp:coreProperties>
</file>